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05E6E" w14:textId="77777777" w:rsidR="00FD408E" w:rsidRDefault="00000000">
      <w:pPr>
        <w:spacing w:after="80"/>
        <w:jc w:val="center"/>
      </w:pPr>
      <w:r>
        <w:rPr>
          <w:b/>
          <w:bCs/>
          <w:sz w:val="28"/>
          <w:szCs w:val="28"/>
        </w:rPr>
        <w:t>DŮVODOVÁ ZPRÁVA</w:t>
      </w:r>
    </w:p>
    <w:p w14:paraId="54637F19" w14:textId="77777777" w:rsidR="00FD408E" w:rsidRDefault="00000000">
      <w:pPr>
        <w:spacing w:after="400"/>
        <w:jc w:val="center"/>
      </w:pPr>
      <w:r>
        <w:rPr>
          <w:sz w:val="22"/>
          <w:szCs w:val="22"/>
        </w:rPr>
        <w:t>k návrhu senátního návrhu zákona, kterým se mění zákon č. 273/2008 Sb., o Policii České republiky, zákon č. 553/1991 Sb., o obecní policii, zákon č. 251/2016 Sb., o některých přestupcích, a zákon č. 40/2009 Sb., trestní zákoník</w:t>
      </w:r>
    </w:p>
    <w:p w14:paraId="080FCA76" w14:textId="77777777" w:rsidR="00FD408E" w:rsidRDefault="00000000">
      <w:pPr>
        <w:spacing w:before="480" w:after="240"/>
        <w:jc w:val="center"/>
      </w:pPr>
      <w:r>
        <w:rPr>
          <w:b/>
          <w:bCs/>
          <w:sz w:val="26"/>
          <w:szCs w:val="26"/>
          <w:u w:val="single"/>
        </w:rPr>
        <w:t>OBECNÁ ČÁST</w:t>
      </w:r>
    </w:p>
    <w:p w14:paraId="60D6C551" w14:textId="77777777" w:rsidR="00FD408E" w:rsidRPr="009A569D" w:rsidRDefault="00000000">
      <w:pPr>
        <w:pStyle w:val="Nadpis1"/>
        <w:spacing w:before="480" w:after="160"/>
        <w:rPr>
          <w:sz w:val="24"/>
          <w:szCs w:val="24"/>
        </w:rPr>
      </w:pPr>
      <w:r w:rsidRPr="003C71A8">
        <w:rPr>
          <w:sz w:val="22"/>
          <w:szCs w:val="22"/>
        </w:rPr>
        <w:t xml:space="preserve">I. </w:t>
      </w:r>
      <w:r w:rsidRPr="009A569D">
        <w:rPr>
          <w:sz w:val="24"/>
          <w:szCs w:val="24"/>
        </w:rPr>
        <w:t>Zhodnocení platného právního stavu a vymezení hlavního cíle navrhované úpravy</w:t>
      </w:r>
    </w:p>
    <w:p w14:paraId="2A5C93F6" w14:textId="77777777" w:rsidR="00FD408E" w:rsidRPr="003C71A8" w:rsidRDefault="00000000">
      <w:pPr>
        <w:spacing w:after="160" w:line="360" w:lineRule="auto"/>
        <w:ind w:firstLine="720"/>
        <w:jc w:val="both"/>
        <w:rPr>
          <w:sz w:val="22"/>
          <w:szCs w:val="22"/>
        </w:rPr>
      </w:pPr>
      <w:r w:rsidRPr="003C71A8">
        <w:rPr>
          <w:sz w:val="22"/>
          <w:szCs w:val="22"/>
        </w:rPr>
        <w:t>Platný právní řád České republiky neposkytuje Policii České republiky ani obecní policii zvláštní, procesně samostatný a výslovně upravený nástroj pro krátkodobé vykázání konkrétní fyzické osoby z veřejného prostranství v situaci, kdy tato osoba svým protiprávním jednáním závažným způsobem narušuje veřejný pořádek a lze důvodně předpokládat, že v takovém jednání bude bezprostředně pokračovat nebo je opakovat. Tento deficit má přímé a prakticky pociťované dopady na efektivitu ochrany veřejného pořádku a na právní jistotu zasahujících příslušníků obou složek.</w:t>
      </w:r>
    </w:p>
    <w:p w14:paraId="232BE3F5" w14:textId="1BD42883" w:rsidR="00FD408E" w:rsidRDefault="001F336C">
      <w:pPr>
        <w:spacing w:after="160" w:line="360" w:lineRule="auto"/>
        <w:ind w:firstLine="720"/>
        <w:jc w:val="both"/>
        <w:rPr>
          <w:sz w:val="22"/>
          <w:szCs w:val="22"/>
        </w:rPr>
      </w:pPr>
      <w:r>
        <w:rPr>
          <w:sz w:val="22"/>
          <w:szCs w:val="22"/>
        </w:rPr>
        <w:t xml:space="preserve">Podle </w:t>
      </w:r>
      <w:proofErr w:type="spellStart"/>
      <w:r>
        <w:rPr>
          <w:sz w:val="22"/>
          <w:szCs w:val="22"/>
        </w:rPr>
        <w:t>ust</w:t>
      </w:r>
      <w:proofErr w:type="spellEnd"/>
      <w:r>
        <w:rPr>
          <w:sz w:val="22"/>
          <w:szCs w:val="22"/>
        </w:rPr>
        <w:t xml:space="preserve">. </w:t>
      </w:r>
      <w:r w:rsidRPr="001F336C">
        <w:rPr>
          <w:sz w:val="22"/>
          <w:szCs w:val="22"/>
        </w:rPr>
        <w:t>§ 15 odst. 1 zákona</w:t>
      </w:r>
      <w:r w:rsidR="00B71A93">
        <w:rPr>
          <w:sz w:val="22"/>
          <w:szCs w:val="22"/>
        </w:rPr>
        <w:t xml:space="preserve"> č. 553/1991 Sb.,</w:t>
      </w:r>
      <w:r w:rsidRPr="001F336C">
        <w:rPr>
          <w:sz w:val="22"/>
          <w:szCs w:val="22"/>
        </w:rPr>
        <w:t xml:space="preserve"> o obecní policii</w:t>
      </w:r>
      <w:r w:rsidR="00B71A93">
        <w:rPr>
          <w:sz w:val="22"/>
          <w:szCs w:val="22"/>
        </w:rPr>
        <w:t xml:space="preserve"> (dále jen „</w:t>
      </w:r>
      <w:r w:rsidR="00B71A93" w:rsidRPr="00B71A93">
        <w:rPr>
          <w:b/>
          <w:bCs/>
          <w:sz w:val="22"/>
          <w:szCs w:val="22"/>
        </w:rPr>
        <w:t>zákon o obecní policii</w:t>
      </w:r>
      <w:r w:rsidR="00B71A93">
        <w:rPr>
          <w:sz w:val="22"/>
          <w:szCs w:val="22"/>
        </w:rPr>
        <w:t>“)</w:t>
      </w:r>
      <w:r w:rsidRPr="001F336C">
        <w:rPr>
          <w:sz w:val="22"/>
          <w:szCs w:val="22"/>
        </w:rPr>
        <w:t xml:space="preserve"> umožňuje strážníkovi přikázat každému, aby na nezbytně nutnou dobu nevstupoval na určené místo nebo se na něm nezdržoval</w:t>
      </w:r>
      <w:r>
        <w:rPr>
          <w:sz w:val="22"/>
          <w:szCs w:val="22"/>
        </w:rPr>
        <w:t>, j</w:t>
      </w:r>
      <w:r w:rsidRPr="001F336C">
        <w:rPr>
          <w:sz w:val="22"/>
          <w:szCs w:val="22"/>
        </w:rPr>
        <w:t>e-li ohrožen život, zdraví, majetek nebo veřejný pořádek a vyžaduje-li to plnění úkolů obecní policie. </w:t>
      </w:r>
      <w:r w:rsidRPr="003C71A8">
        <w:rPr>
          <w:sz w:val="22"/>
          <w:szCs w:val="22"/>
        </w:rPr>
        <w:t xml:space="preserve">I zde jde o </w:t>
      </w:r>
      <w:r>
        <w:rPr>
          <w:sz w:val="22"/>
          <w:szCs w:val="22"/>
        </w:rPr>
        <w:t xml:space="preserve">plošné opatření </w:t>
      </w:r>
      <w:r w:rsidRPr="003C71A8">
        <w:rPr>
          <w:sz w:val="22"/>
          <w:szCs w:val="22"/>
        </w:rPr>
        <w:t>situačního charakteru, nikoli o individualizované vykázání provázené potvrzením o vykázání, poučením a procesními zárukami přezkumu zákonnosti.</w:t>
      </w:r>
    </w:p>
    <w:p w14:paraId="58E58F0C" w14:textId="304031A1" w:rsidR="005458AB" w:rsidRDefault="005458AB">
      <w:pPr>
        <w:spacing w:after="160" w:line="360" w:lineRule="auto"/>
        <w:ind w:firstLine="720"/>
        <w:jc w:val="both"/>
        <w:rPr>
          <w:sz w:val="22"/>
          <w:szCs w:val="22"/>
        </w:rPr>
      </w:pPr>
      <w:r w:rsidRPr="005458AB">
        <w:rPr>
          <w:sz w:val="22"/>
          <w:szCs w:val="22"/>
        </w:rPr>
        <w:t>Zákon</w:t>
      </w:r>
      <w:r w:rsidR="0041356B">
        <w:rPr>
          <w:sz w:val="22"/>
          <w:szCs w:val="22"/>
        </w:rPr>
        <w:t xml:space="preserve"> č. 273/2008 Sb., zákon</w:t>
      </w:r>
      <w:r w:rsidRPr="005458AB">
        <w:rPr>
          <w:sz w:val="22"/>
          <w:szCs w:val="22"/>
        </w:rPr>
        <w:t xml:space="preserve"> o Policii Č</w:t>
      </w:r>
      <w:r w:rsidR="0041356B">
        <w:rPr>
          <w:sz w:val="22"/>
          <w:szCs w:val="22"/>
        </w:rPr>
        <w:t>eské republiky (dále jen „</w:t>
      </w:r>
      <w:r w:rsidR="0041356B" w:rsidRPr="0041356B">
        <w:rPr>
          <w:b/>
          <w:bCs/>
          <w:sz w:val="22"/>
          <w:szCs w:val="22"/>
        </w:rPr>
        <w:t>zákon o policii ČR</w:t>
      </w:r>
      <w:r w:rsidR="0041356B">
        <w:rPr>
          <w:sz w:val="22"/>
          <w:szCs w:val="22"/>
        </w:rPr>
        <w:t>“)</w:t>
      </w:r>
      <w:r w:rsidRPr="005458AB">
        <w:rPr>
          <w:sz w:val="22"/>
          <w:szCs w:val="22"/>
        </w:rPr>
        <w:t xml:space="preserve"> institut vykázání jako individualizovaného preventivního opatření výslovně upravuje v § 44 a násl. zákona o Policii ČR. Podle § 44 odst. 1 je policista oprávněn vykázat osobu ze společného obydlí a jeho bezprostředního okolí, lze-li důvodně předpokládat, že se tato osoba dopustí nebezpečného útoku proti životu, zdraví nebo svobodě anebo zvlášť závažného útoku proti lidské důstojnosti. Navazující ustanovení upravují dobu trvání vykázání, potvrzení o vykázání, námitky, práva a povinnosti vykázané osoby i kontrolu dodržování vykázání.</w:t>
      </w:r>
    </w:p>
    <w:p w14:paraId="65D4F256" w14:textId="6CA6DFD3" w:rsidR="00FD408E" w:rsidRPr="003C71A8" w:rsidRDefault="00000000">
      <w:pPr>
        <w:spacing w:after="160" w:line="360" w:lineRule="auto"/>
        <w:ind w:firstLine="720"/>
        <w:jc w:val="both"/>
        <w:rPr>
          <w:sz w:val="22"/>
          <w:szCs w:val="22"/>
        </w:rPr>
      </w:pPr>
      <w:r w:rsidRPr="003C71A8">
        <w:rPr>
          <w:sz w:val="22"/>
          <w:szCs w:val="22"/>
        </w:rPr>
        <w:t xml:space="preserve">Z hlediska komparativní analýzy platného práva je přitom zřejmé, že zákon o Policii ČR institut vykázání jako individualizovaného preventivního opatření zná a ve své jiné části propracovaně upravuje. </w:t>
      </w:r>
      <w:r w:rsidR="00B71A93">
        <w:rPr>
          <w:sz w:val="22"/>
          <w:szCs w:val="22"/>
        </w:rPr>
        <w:t>Jak je uvedeno výše, v</w:t>
      </w:r>
      <w:r w:rsidRPr="003C71A8">
        <w:rPr>
          <w:sz w:val="22"/>
          <w:szCs w:val="22"/>
        </w:rPr>
        <w:t xml:space="preserve">ykázání ze společného obydlí podle § 44 a násl. zákona o Policii ČR je zákonným, procesně propracovaným a </w:t>
      </w:r>
      <w:proofErr w:type="spellStart"/>
      <w:r w:rsidRPr="003C71A8">
        <w:rPr>
          <w:sz w:val="22"/>
          <w:szCs w:val="22"/>
        </w:rPr>
        <w:t>judikatorně</w:t>
      </w:r>
      <w:proofErr w:type="spellEnd"/>
      <w:r w:rsidRPr="003C71A8">
        <w:rPr>
          <w:sz w:val="22"/>
          <w:szCs w:val="22"/>
        </w:rPr>
        <w:t xml:space="preserve"> ověřeným nástrojem bezprostřední ochrany oběti domácího násilí. Jeho struktura – časová omezenost, procesní záruky, písemné potvrzení, přezkum zákonnosti, navazující přestupková a trestní odpovědnost – představuje zákonodárnou techniku, na níž předkládaný návrh vědomě navazuje.</w:t>
      </w:r>
    </w:p>
    <w:p w14:paraId="3561C042" w14:textId="3F993D77" w:rsidR="00FD408E" w:rsidRPr="003C71A8" w:rsidRDefault="00000000">
      <w:pPr>
        <w:spacing w:after="160" w:line="360" w:lineRule="auto"/>
        <w:ind w:firstLine="720"/>
        <w:jc w:val="both"/>
        <w:rPr>
          <w:sz w:val="22"/>
          <w:szCs w:val="22"/>
        </w:rPr>
      </w:pPr>
      <w:r w:rsidRPr="003C71A8">
        <w:rPr>
          <w:sz w:val="22"/>
          <w:szCs w:val="22"/>
        </w:rPr>
        <w:lastRenderedPageBreak/>
        <w:t>Navrhovaná úprava sleduje tři vzájemně provázané cíle</w:t>
      </w:r>
      <w:r w:rsidR="00FC0860">
        <w:rPr>
          <w:sz w:val="22"/>
          <w:szCs w:val="22"/>
        </w:rPr>
        <w:t xml:space="preserve">. Prvním z nich je </w:t>
      </w:r>
      <w:r w:rsidRPr="003C71A8">
        <w:rPr>
          <w:sz w:val="22"/>
          <w:szCs w:val="22"/>
        </w:rPr>
        <w:t>okamžitě a účinně obnovit narušený veřejný pořádek na konkrétním veřejném prostranství</w:t>
      </w:r>
      <w:r w:rsidR="00FC0860">
        <w:rPr>
          <w:sz w:val="22"/>
          <w:szCs w:val="22"/>
        </w:rPr>
        <w:t xml:space="preserve">. Dále </w:t>
      </w:r>
      <w:r w:rsidRPr="003C71A8">
        <w:rPr>
          <w:sz w:val="22"/>
          <w:szCs w:val="22"/>
        </w:rPr>
        <w:t>prostřednictvím dočasného vzdálení pachatele zabránit bezprostřednímu opakování narušení pořádku, k němuž by bez tohoto nástroje zpravidla docházelo</w:t>
      </w:r>
      <w:r w:rsidR="00FC0860">
        <w:rPr>
          <w:sz w:val="22"/>
          <w:szCs w:val="22"/>
        </w:rPr>
        <w:t>. V neposlední řadě pak</w:t>
      </w:r>
      <w:r w:rsidRPr="003C71A8">
        <w:rPr>
          <w:sz w:val="22"/>
          <w:szCs w:val="22"/>
        </w:rPr>
        <w:t xml:space="preserve"> vytvořit zákonný rámec pro stupňovanou odpovědnost toho, kdo </w:t>
      </w:r>
      <w:r w:rsidR="00FC0860">
        <w:rPr>
          <w:sz w:val="22"/>
          <w:szCs w:val="22"/>
        </w:rPr>
        <w:t xml:space="preserve">má v úmyslu mařit </w:t>
      </w:r>
      <w:r w:rsidRPr="003C71A8">
        <w:rPr>
          <w:sz w:val="22"/>
          <w:szCs w:val="22"/>
        </w:rPr>
        <w:t>uložené vykázání.</w:t>
      </w:r>
    </w:p>
    <w:p w14:paraId="021976DA" w14:textId="77777777" w:rsidR="00FD408E" w:rsidRPr="009A569D" w:rsidRDefault="00000000">
      <w:pPr>
        <w:pStyle w:val="Nadpis1"/>
        <w:spacing w:before="480" w:after="160"/>
        <w:rPr>
          <w:sz w:val="24"/>
          <w:szCs w:val="24"/>
        </w:rPr>
      </w:pPr>
      <w:r w:rsidRPr="009A569D">
        <w:rPr>
          <w:sz w:val="24"/>
          <w:szCs w:val="24"/>
        </w:rPr>
        <w:t>II. Popis existujícího právního stavu v dotčených oblastech</w:t>
      </w:r>
    </w:p>
    <w:p w14:paraId="25F138A0" w14:textId="77777777" w:rsidR="00FD408E" w:rsidRPr="003C71A8" w:rsidRDefault="00000000">
      <w:pPr>
        <w:pStyle w:val="Nadpis2"/>
        <w:spacing w:before="320"/>
        <w:rPr>
          <w:sz w:val="22"/>
          <w:szCs w:val="22"/>
        </w:rPr>
      </w:pPr>
      <w:r w:rsidRPr="003C71A8">
        <w:rPr>
          <w:sz w:val="22"/>
          <w:szCs w:val="22"/>
        </w:rPr>
        <w:t>1. Zákon o Policii České republiky</w:t>
      </w:r>
    </w:p>
    <w:p w14:paraId="32162B25" w14:textId="53802727" w:rsidR="00FD408E" w:rsidRPr="003C71A8" w:rsidRDefault="00000000">
      <w:pPr>
        <w:spacing w:after="160" w:line="360" w:lineRule="auto"/>
        <w:ind w:firstLine="720"/>
        <w:jc w:val="both"/>
        <w:rPr>
          <w:sz w:val="22"/>
          <w:szCs w:val="22"/>
        </w:rPr>
      </w:pPr>
      <w:r w:rsidRPr="003C71A8">
        <w:rPr>
          <w:sz w:val="22"/>
          <w:szCs w:val="22"/>
        </w:rPr>
        <w:t xml:space="preserve">Zákon č. 273/2008 Sb., o Policii České republiky, ve znění pozdějších předpisů, upravuje v části </w:t>
      </w:r>
      <w:proofErr w:type="gramStart"/>
      <w:r w:rsidR="00845759">
        <w:rPr>
          <w:sz w:val="22"/>
          <w:szCs w:val="22"/>
        </w:rPr>
        <w:t xml:space="preserve">první </w:t>
      </w:r>
      <w:r w:rsidRPr="003C71A8">
        <w:rPr>
          <w:sz w:val="22"/>
          <w:szCs w:val="22"/>
        </w:rPr>
        <w:t xml:space="preserve"> oprávnění</w:t>
      </w:r>
      <w:proofErr w:type="gramEnd"/>
      <w:r w:rsidRPr="003C71A8">
        <w:rPr>
          <w:sz w:val="22"/>
          <w:szCs w:val="22"/>
        </w:rPr>
        <w:t xml:space="preserve"> policistů. Mezi nimi je třeba zmínit zejména oprávnění vyzvat osobu k prokázání totožnosti (§ 63), předvést osobu (§ </w:t>
      </w:r>
      <w:r w:rsidR="00B71A93">
        <w:rPr>
          <w:sz w:val="22"/>
          <w:szCs w:val="22"/>
        </w:rPr>
        <w:t>63 odst. 3</w:t>
      </w:r>
      <w:r w:rsidRPr="003C71A8">
        <w:rPr>
          <w:sz w:val="22"/>
          <w:szCs w:val="22"/>
        </w:rPr>
        <w:t>), zajistit osobu (§ 26), zakázat vstup na místo (§ 4</w:t>
      </w:r>
      <w:r w:rsidR="00845759">
        <w:rPr>
          <w:sz w:val="22"/>
          <w:szCs w:val="22"/>
        </w:rPr>
        <w:t>3</w:t>
      </w:r>
      <w:r w:rsidRPr="003C71A8">
        <w:rPr>
          <w:sz w:val="22"/>
          <w:szCs w:val="22"/>
        </w:rPr>
        <w:t>) a vykázat ze společného obydlí (§ 44). Žádné z těchto oprávnění nepokrývá beze zbytku situaci, jíž čelí policista při opakovaném narušování veřejného pořádku konkrétní osobou na konkrétním veřejném prostranství. Zajištění osoby (§ 26) je podmíněno zákonem stanoveným důvodem a zakládá povinnost umístit zajištěnou osobu v zařízení policie, přičemž jeho cílem je primárně zabraňovat trestné činnosti nebo přestupkové recidivě bezprostředně ohrožující život, zdraví nebo majetek, nikoli vykázat osobu z prostoru. Zakázání vstupu na místo (§ 45) je funkčně určeno k zajištění podmínek pro zásah nebo ochranu ohrožených osob, nikoli k preventivní ochraně veřejného pořádku v následujících hodinách.</w:t>
      </w:r>
    </w:p>
    <w:p w14:paraId="1781ECD5" w14:textId="77777777" w:rsidR="00FD408E" w:rsidRPr="003C71A8" w:rsidRDefault="00000000">
      <w:pPr>
        <w:pStyle w:val="Nadpis2"/>
        <w:spacing w:before="320"/>
        <w:rPr>
          <w:sz w:val="22"/>
          <w:szCs w:val="22"/>
        </w:rPr>
      </w:pPr>
      <w:r w:rsidRPr="003C71A8">
        <w:rPr>
          <w:sz w:val="22"/>
          <w:szCs w:val="22"/>
        </w:rPr>
        <w:t>2. Zákon o obecní policii</w:t>
      </w:r>
    </w:p>
    <w:p w14:paraId="6E67584E" w14:textId="766AF355" w:rsidR="00FD408E" w:rsidRPr="003C71A8" w:rsidRDefault="00000000">
      <w:pPr>
        <w:spacing w:after="160" w:line="360" w:lineRule="auto"/>
        <w:ind w:firstLine="720"/>
        <w:jc w:val="both"/>
        <w:rPr>
          <w:sz w:val="22"/>
          <w:szCs w:val="22"/>
        </w:rPr>
      </w:pPr>
      <w:r w:rsidRPr="003C71A8">
        <w:rPr>
          <w:sz w:val="22"/>
          <w:szCs w:val="22"/>
        </w:rPr>
        <w:t>Zákon č. 553/1991 Sb., o obecní policii, ve znění pozdějších předpisů, upravuje postavení a oprávnění strážníků obecní policie. Z pohledu dotčeného problému je klíčové, že zákon o obecní policii strážníkovi neposkytuje individualizované oprávnění k vykázání osoby z veřejného prostranství provázené procesními zárukami. Strážník sice může vyzvat osobu k zanechání protiprávního jednání, může ji předvést, zakázat vstup na místo ve smyslu § 1</w:t>
      </w:r>
      <w:r w:rsidR="00845759">
        <w:rPr>
          <w:sz w:val="22"/>
          <w:szCs w:val="22"/>
        </w:rPr>
        <w:t>5</w:t>
      </w:r>
      <w:r w:rsidRPr="003C71A8">
        <w:rPr>
          <w:sz w:val="22"/>
          <w:szCs w:val="22"/>
        </w:rPr>
        <w:t>, avšak nemůže jí uložit závaznou a právně účinnou povinnost zdržet se vstupu na konkrétní místo po stanovenou dobu, a to na základě individuálně adresovaného, písemně stvrzeného aktu, který by byl způsobilý stát se podkladem pro sankci za maření.</w:t>
      </w:r>
    </w:p>
    <w:p w14:paraId="0DB399A2" w14:textId="77777777" w:rsidR="00FD408E" w:rsidRPr="003C71A8" w:rsidRDefault="00000000">
      <w:pPr>
        <w:pStyle w:val="Nadpis2"/>
        <w:spacing w:before="320"/>
        <w:rPr>
          <w:sz w:val="22"/>
          <w:szCs w:val="22"/>
        </w:rPr>
      </w:pPr>
      <w:r w:rsidRPr="003C71A8">
        <w:rPr>
          <w:sz w:val="22"/>
          <w:szCs w:val="22"/>
        </w:rPr>
        <w:t>3. Zákon o některých přestupcích</w:t>
      </w:r>
    </w:p>
    <w:p w14:paraId="3E19818A" w14:textId="02D68EC1" w:rsidR="00FD408E" w:rsidRPr="003C71A8" w:rsidRDefault="00000000">
      <w:pPr>
        <w:spacing w:after="160" w:line="360" w:lineRule="auto"/>
        <w:ind w:firstLine="720"/>
        <w:jc w:val="both"/>
        <w:rPr>
          <w:sz w:val="22"/>
          <w:szCs w:val="22"/>
        </w:rPr>
      </w:pPr>
      <w:r w:rsidRPr="003C71A8">
        <w:rPr>
          <w:sz w:val="22"/>
          <w:szCs w:val="22"/>
        </w:rPr>
        <w:t xml:space="preserve">Zákon č. 251/2016 Sb., o některých přestupcích, ve znění pozdějších předpisů, v § 5 odst. 1 písm. </w:t>
      </w:r>
      <w:r w:rsidR="004A1542">
        <w:rPr>
          <w:sz w:val="22"/>
          <w:szCs w:val="22"/>
        </w:rPr>
        <w:t>c</w:t>
      </w:r>
      <w:r w:rsidRPr="003C71A8">
        <w:rPr>
          <w:sz w:val="22"/>
          <w:szCs w:val="22"/>
        </w:rPr>
        <w:t xml:space="preserve">) postihuje maření vykázání ze společného obydlí nebo zákazu vstupu do obydlí. Pro maření vykázání z veřejného prostranství, jakožto dosud neexistujícího institutu, výslovné ustanovení absentuje. Tato mezera způsobuje, že i za předpokladu hypotetického uplatňování faktického </w:t>
      </w:r>
      <w:r w:rsidRPr="003C71A8">
        <w:rPr>
          <w:sz w:val="22"/>
          <w:szCs w:val="22"/>
        </w:rPr>
        <w:lastRenderedPageBreak/>
        <w:t>vykázání na základě dnes platných oprávnění by maření takového opatření nebylo ze zákona sankcionováno jako přestupek s konkrétně stanovenou skutkovou podstatou.</w:t>
      </w:r>
    </w:p>
    <w:p w14:paraId="738B72FB" w14:textId="77777777" w:rsidR="00FD408E" w:rsidRPr="003C71A8" w:rsidRDefault="00000000">
      <w:pPr>
        <w:pStyle w:val="Nadpis2"/>
        <w:spacing w:before="320"/>
        <w:rPr>
          <w:sz w:val="22"/>
          <w:szCs w:val="22"/>
        </w:rPr>
      </w:pPr>
      <w:r w:rsidRPr="003C71A8">
        <w:rPr>
          <w:sz w:val="22"/>
          <w:szCs w:val="22"/>
        </w:rPr>
        <w:t>4. Trestní zákoník</w:t>
      </w:r>
    </w:p>
    <w:p w14:paraId="61355525" w14:textId="2DD1389B" w:rsidR="00730377" w:rsidRPr="00730377" w:rsidRDefault="00730377" w:rsidP="00730377">
      <w:pPr>
        <w:spacing w:after="160" w:line="360" w:lineRule="auto"/>
        <w:ind w:firstLine="720"/>
        <w:jc w:val="both"/>
        <w:rPr>
          <w:sz w:val="22"/>
          <w:szCs w:val="22"/>
        </w:rPr>
      </w:pPr>
      <w:r w:rsidRPr="00730377">
        <w:rPr>
          <w:sz w:val="22"/>
          <w:szCs w:val="22"/>
        </w:rPr>
        <w:t>Zákon č. 40/2009 Sb., trestní zákoník, ve znění pozdějších předpisů</w:t>
      </w:r>
      <w:r>
        <w:rPr>
          <w:sz w:val="22"/>
          <w:szCs w:val="22"/>
        </w:rPr>
        <w:t xml:space="preserve"> (dále jen „</w:t>
      </w:r>
      <w:r w:rsidRPr="007350B1">
        <w:rPr>
          <w:b/>
          <w:bCs/>
          <w:sz w:val="22"/>
          <w:szCs w:val="22"/>
        </w:rPr>
        <w:t>trestní zákoník</w:t>
      </w:r>
      <w:r>
        <w:rPr>
          <w:sz w:val="22"/>
          <w:szCs w:val="22"/>
        </w:rPr>
        <w:t>“)</w:t>
      </w:r>
      <w:r w:rsidRPr="00730377">
        <w:rPr>
          <w:sz w:val="22"/>
          <w:szCs w:val="22"/>
        </w:rPr>
        <w:t>, upravuje v § 337 trestný čin maření výkonu úředního rozhodnutí a vykázání. Z hlediska posuzované problematiky je relevantní zejména odstavec 2, podle něhož je trestně odpovědný ten, kdo se dopustí závažného nebo opakovaného jednání směřujícího ke zmaření vykázání provedeného podle jiného právního předpisu nebo rozhodnutí soudu o předběžném opatření ukládajícím povinnost dočasně opustit společné obydlí a jeho bezprostřední okolí a zdržet se vstupu do něj, popřípadě povinnost zdržet se styku s navrhovatelem a navazování kontaktů s ním. Za tento trestný čin lze uložit trest odnětí svobody až na dvě léta.</w:t>
      </w:r>
    </w:p>
    <w:p w14:paraId="5610527E" w14:textId="77777777" w:rsidR="00730377" w:rsidRPr="00730377" w:rsidRDefault="00730377" w:rsidP="00730377">
      <w:pPr>
        <w:spacing w:after="160" w:line="360" w:lineRule="auto"/>
        <w:ind w:firstLine="720"/>
        <w:jc w:val="both"/>
        <w:rPr>
          <w:sz w:val="22"/>
          <w:szCs w:val="22"/>
        </w:rPr>
      </w:pPr>
      <w:r w:rsidRPr="00730377">
        <w:rPr>
          <w:sz w:val="22"/>
          <w:szCs w:val="22"/>
        </w:rPr>
        <w:t>Trestní odpovědnost podle § 337 odst. 2 není podmíněna předchozím pravomocným uznáním pachatele vinným z přestupku ani zákonem stanoveným obdobím přestupkové recidivy. Rozhodující je závažnost nebo opakovanost jednání, kterým pachatel směřuje ke zmaření vykázání nebo příslušného předběžného opatření soudu.</w:t>
      </w:r>
    </w:p>
    <w:p w14:paraId="4B3994BF" w14:textId="77777777" w:rsidR="00730377" w:rsidRPr="00730377" w:rsidRDefault="00730377" w:rsidP="00730377">
      <w:pPr>
        <w:spacing w:after="160" w:line="360" w:lineRule="auto"/>
        <w:ind w:firstLine="720"/>
        <w:jc w:val="both"/>
        <w:rPr>
          <w:sz w:val="22"/>
          <w:szCs w:val="22"/>
        </w:rPr>
      </w:pPr>
      <w:r w:rsidRPr="00730377">
        <w:rPr>
          <w:sz w:val="22"/>
          <w:szCs w:val="22"/>
        </w:rPr>
        <w:t>Platný trestní zákoník neobsahuje samostatnou skutkovou podstatu výslovně upravující maření krátkodobého vykázání z veřejného prostranství a založenou na zvláštní recidivě pachatele. Obecné znění § 337 odst. 2, které hovoří o vykázání provedeném podle jiného právního předpisu, by přitom po zavedení nového institutu vykázání z veřejného prostranství mohlo vyvolat pochybnosti, zda se vztahuje také na tento nový druh vykázání.</w:t>
      </w:r>
    </w:p>
    <w:p w14:paraId="7B0C4F94" w14:textId="77777777" w:rsidR="00730377" w:rsidRPr="00730377" w:rsidRDefault="00730377" w:rsidP="00730377">
      <w:pPr>
        <w:spacing w:after="160" w:line="360" w:lineRule="auto"/>
        <w:ind w:firstLine="720"/>
        <w:jc w:val="both"/>
        <w:rPr>
          <w:sz w:val="22"/>
          <w:szCs w:val="22"/>
        </w:rPr>
      </w:pPr>
      <w:r w:rsidRPr="00730377">
        <w:rPr>
          <w:sz w:val="22"/>
          <w:szCs w:val="22"/>
        </w:rPr>
        <w:t>Navrhovaná právní úprava proto výslovně omezuje dosavadní § 337 odst. 2 na vykázání ze společného obydlí a jeho bezprostředního okolí a současně zavádí samostatnou skutkovou podstatu maření vykázání z veřejného prostranství. Tím se předchází překryvu obou skutkových podstat a jednoznačně se odlišuje trestněprávní ochrana vykázání souvisejícího s domácím násilím od postihu recidivního maření krátkodobého vykázání z veřejného prostranství.</w:t>
      </w:r>
    </w:p>
    <w:p w14:paraId="38090302" w14:textId="365642E0" w:rsidR="00FD408E" w:rsidRPr="009A569D" w:rsidRDefault="00000000">
      <w:pPr>
        <w:pStyle w:val="Nadpis1"/>
        <w:spacing w:before="480" w:after="160"/>
        <w:rPr>
          <w:sz w:val="24"/>
          <w:szCs w:val="24"/>
        </w:rPr>
      </w:pPr>
      <w:r w:rsidRPr="009A569D">
        <w:rPr>
          <w:sz w:val="24"/>
          <w:szCs w:val="24"/>
        </w:rPr>
        <w:t>III. Odůvodnění navrhovaného řešení</w:t>
      </w:r>
      <w:r w:rsidR="00B40660">
        <w:rPr>
          <w:sz w:val="24"/>
          <w:szCs w:val="24"/>
        </w:rPr>
        <w:t xml:space="preserve"> a </w:t>
      </w:r>
      <w:r w:rsidRPr="009A569D">
        <w:rPr>
          <w:sz w:val="24"/>
          <w:szCs w:val="24"/>
        </w:rPr>
        <w:t>zhodnocení alternativ</w:t>
      </w:r>
    </w:p>
    <w:p w14:paraId="4CC53240" w14:textId="2473EE65" w:rsidR="00FD408E" w:rsidRPr="003C71A8" w:rsidRDefault="00000000">
      <w:pPr>
        <w:spacing w:after="160" w:line="360" w:lineRule="auto"/>
        <w:ind w:firstLine="720"/>
        <w:jc w:val="both"/>
        <w:rPr>
          <w:sz w:val="22"/>
          <w:szCs w:val="22"/>
        </w:rPr>
      </w:pPr>
      <w:r w:rsidRPr="003C71A8">
        <w:rPr>
          <w:sz w:val="22"/>
          <w:szCs w:val="22"/>
        </w:rPr>
        <w:t>Zpracovatelé zvažovali alternativní přístupy řešení identifikovaného deficitu. Zvláštní pozornost byla věnována možnosti rozšíření výkladem stávajících oprávnění, tedy možnosti, zda by zákonný deficit mohl být překonán extenzivním výkladem § 4</w:t>
      </w:r>
      <w:r w:rsidR="00B40660">
        <w:rPr>
          <w:sz w:val="22"/>
          <w:szCs w:val="22"/>
        </w:rPr>
        <w:t>4 a násl.</w:t>
      </w:r>
      <w:r w:rsidRPr="003C71A8">
        <w:rPr>
          <w:sz w:val="22"/>
          <w:szCs w:val="22"/>
        </w:rPr>
        <w:t xml:space="preserve"> zákona o Policii ČR nebo § 1</w:t>
      </w:r>
      <w:r w:rsidR="00B40660">
        <w:rPr>
          <w:sz w:val="22"/>
          <w:szCs w:val="22"/>
        </w:rPr>
        <w:t>5</w:t>
      </w:r>
      <w:r w:rsidRPr="003C71A8">
        <w:rPr>
          <w:sz w:val="22"/>
          <w:szCs w:val="22"/>
        </w:rPr>
        <w:t xml:space="preserve"> zákona o obecní policii. Tato cesta byla odmítnuta ze dvou důvodů. Zaprvé, zásah do svobody pohybu a pobytu, jakkoli časově omezený, musí mít výslovný zákonný podklad</w:t>
      </w:r>
      <w:r w:rsidR="00F60F4D">
        <w:rPr>
          <w:sz w:val="22"/>
          <w:szCs w:val="22"/>
        </w:rPr>
        <w:t>.</w:t>
      </w:r>
      <w:r w:rsidRPr="003C71A8">
        <w:rPr>
          <w:sz w:val="22"/>
          <w:szCs w:val="22"/>
        </w:rPr>
        <w:t xml:space="preserve"> </w:t>
      </w:r>
      <w:r w:rsidR="00F60F4D">
        <w:rPr>
          <w:sz w:val="22"/>
          <w:szCs w:val="22"/>
        </w:rPr>
        <w:t>R</w:t>
      </w:r>
      <w:r w:rsidRPr="003C71A8">
        <w:rPr>
          <w:sz w:val="22"/>
          <w:szCs w:val="22"/>
        </w:rPr>
        <w:t xml:space="preserve">ozšiřující výklad v oblasti omezování základních práv je metodologicky nepřípustný. Zadruhé, bez zákonné úpravy procesních náležitostí </w:t>
      </w:r>
      <w:r w:rsidR="00F60F4D">
        <w:rPr>
          <w:sz w:val="22"/>
          <w:szCs w:val="22"/>
        </w:rPr>
        <w:t>(</w:t>
      </w:r>
      <w:r w:rsidRPr="003C71A8">
        <w:rPr>
          <w:sz w:val="22"/>
          <w:szCs w:val="22"/>
        </w:rPr>
        <w:t xml:space="preserve">potvrzení o vykázání, poučení, přezkum zákonnosti </w:t>
      </w:r>
      <w:r w:rsidR="00F60F4D">
        <w:rPr>
          <w:sz w:val="22"/>
          <w:szCs w:val="22"/>
        </w:rPr>
        <w:t xml:space="preserve">atp.) </w:t>
      </w:r>
      <w:r w:rsidRPr="003C71A8">
        <w:rPr>
          <w:sz w:val="22"/>
          <w:szCs w:val="22"/>
        </w:rPr>
        <w:t xml:space="preserve">by opatření nebylo </w:t>
      </w:r>
      <w:r w:rsidRPr="003C71A8">
        <w:rPr>
          <w:sz w:val="22"/>
          <w:szCs w:val="22"/>
        </w:rPr>
        <w:lastRenderedPageBreak/>
        <w:t>procesně způsobilé stát se podkladem pro sankci za maření, a tedy by postrádalo donucovací dimenzi nezbytnou pro jeho účinnost.</w:t>
      </w:r>
    </w:p>
    <w:p w14:paraId="4425A8E0" w14:textId="77777777" w:rsidR="00FD408E" w:rsidRPr="003C71A8" w:rsidRDefault="00000000">
      <w:pPr>
        <w:spacing w:after="160" w:line="360" w:lineRule="auto"/>
        <w:ind w:firstLine="720"/>
        <w:jc w:val="both"/>
        <w:rPr>
          <w:sz w:val="22"/>
          <w:szCs w:val="22"/>
        </w:rPr>
      </w:pPr>
      <w:r w:rsidRPr="003C71A8">
        <w:rPr>
          <w:sz w:val="22"/>
          <w:szCs w:val="22"/>
        </w:rPr>
        <w:t xml:space="preserve">Druhou alternativou bylo zakotvit vykázání jako opatření správního práva </w:t>
      </w:r>
      <w:proofErr w:type="spellStart"/>
      <w:r w:rsidRPr="003C71A8">
        <w:rPr>
          <w:sz w:val="22"/>
          <w:szCs w:val="22"/>
        </w:rPr>
        <w:t>sui</w:t>
      </w:r>
      <w:proofErr w:type="spellEnd"/>
      <w:r w:rsidRPr="003C71A8">
        <w:rPr>
          <w:sz w:val="22"/>
          <w:szCs w:val="22"/>
        </w:rPr>
        <w:t xml:space="preserve"> generis v samostatném zákoně. Tato varianta by si vyžádala komplexní legislativní práci, nebyla by přijata rychleji a neposkytovala by žádnou věcnou výhodu oproti začlenění do stávajících zákonů upravujících oprávnění Policie ČR a obecní policie, kde je systematicky nejpřirozenějším místem.</w:t>
      </w:r>
    </w:p>
    <w:p w14:paraId="73CC7B3A" w14:textId="53CDDDE8" w:rsidR="00FD408E" w:rsidRDefault="00000000">
      <w:pPr>
        <w:spacing w:after="160" w:line="360" w:lineRule="auto"/>
        <w:ind w:firstLine="720"/>
        <w:jc w:val="both"/>
        <w:rPr>
          <w:sz w:val="22"/>
          <w:szCs w:val="22"/>
        </w:rPr>
      </w:pPr>
      <w:r w:rsidRPr="003C71A8">
        <w:rPr>
          <w:sz w:val="22"/>
          <w:szCs w:val="22"/>
        </w:rPr>
        <w:t>Třetí</w:t>
      </w:r>
      <w:r w:rsidR="00F60F4D">
        <w:rPr>
          <w:sz w:val="22"/>
          <w:szCs w:val="22"/>
        </w:rPr>
        <w:t xml:space="preserve">, současně </w:t>
      </w:r>
      <w:r w:rsidRPr="003C71A8">
        <w:rPr>
          <w:sz w:val="22"/>
          <w:szCs w:val="22"/>
        </w:rPr>
        <w:t>přijatou alternativou</w:t>
      </w:r>
      <w:r w:rsidR="00F60F4D">
        <w:rPr>
          <w:sz w:val="22"/>
          <w:szCs w:val="22"/>
        </w:rPr>
        <w:t>,</w:t>
      </w:r>
      <w:r w:rsidRPr="003C71A8">
        <w:rPr>
          <w:sz w:val="22"/>
          <w:szCs w:val="22"/>
        </w:rPr>
        <w:t xml:space="preserve"> je doplnění zvláštního institutu vykázání přímo do zákona o Policii ČR a zákona o obecní policii, s přesným vymezením podmínek, procesních pravidel a navazující sankční odpovědnosti. Tato cesta je systematicky konzistentní, legislativně přehledná a v souladu s dosavadní zákonodárnou technikou v oblasti bezpečnostního práva.</w:t>
      </w:r>
    </w:p>
    <w:p w14:paraId="759B1CE6" w14:textId="570CC445" w:rsidR="00B40660" w:rsidRPr="00B40660" w:rsidRDefault="00B40660" w:rsidP="00B40660">
      <w:pPr>
        <w:spacing w:after="160" w:line="360" w:lineRule="auto"/>
        <w:jc w:val="both"/>
        <w:rPr>
          <w:b/>
          <w:bCs/>
        </w:rPr>
      </w:pPr>
      <w:r w:rsidRPr="00B40660">
        <w:rPr>
          <w:b/>
          <w:bCs/>
        </w:rPr>
        <w:t>IV. Komparace se zahraniční právní úpravou</w:t>
      </w:r>
    </w:p>
    <w:p w14:paraId="63D4A637" w14:textId="26506764" w:rsidR="00B40660" w:rsidRPr="00B40660" w:rsidRDefault="00B40660" w:rsidP="00B40660">
      <w:pPr>
        <w:spacing w:after="160" w:line="360" w:lineRule="auto"/>
        <w:ind w:firstLine="720"/>
        <w:jc w:val="both"/>
        <w:rPr>
          <w:sz w:val="22"/>
          <w:szCs w:val="22"/>
        </w:rPr>
      </w:pPr>
      <w:r w:rsidRPr="00B40660">
        <w:rPr>
          <w:sz w:val="22"/>
          <w:szCs w:val="22"/>
        </w:rPr>
        <w:t>Institut policejního vykázání osoby z veřejného prostranství jako preventivní opatření k ochraně veřejného pořádku představuje v právních řádech srovnatelných demokratických států standardní nástroj policejní činnosti. Navrhovaná úprava se opírá o ověřené zahraniční modely, jejichž společným jádrem je krátkodobý a územně omezený zákaz pobytu, vázaný na předchozí protiprávní jednání nebo na důvodný předpoklad jeho opakování, doprovázený procesními zárukami a možností přezkumu.</w:t>
      </w:r>
    </w:p>
    <w:p w14:paraId="6FF97B52" w14:textId="33C3F079" w:rsidR="00B40660" w:rsidRPr="00B40660" w:rsidRDefault="00B40660" w:rsidP="00B40660">
      <w:pPr>
        <w:spacing w:after="160" w:line="360" w:lineRule="auto"/>
        <w:ind w:firstLine="720"/>
        <w:jc w:val="both"/>
        <w:rPr>
          <w:sz w:val="22"/>
          <w:szCs w:val="22"/>
        </w:rPr>
      </w:pPr>
      <w:r w:rsidRPr="00B40660">
        <w:rPr>
          <w:sz w:val="22"/>
          <w:szCs w:val="22"/>
        </w:rPr>
        <w:t xml:space="preserve">Ve Spolkové republice Německo je institut tradičně rozčleněn na </w:t>
      </w:r>
      <w:proofErr w:type="spellStart"/>
      <w:r w:rsidRPr="00B40660">
        <w:rPr>
          <w:i/>
          <w:iCs/>
          <w:sz w:val="22"/>
          <w:szCs w:val="22"/>
        </w:rPr>
        <w:t>Platzverweis</w:t>
      </w:r>
      <w:proofErr w:type="spellEnd"/>
      <w:r w:rsidRPr="00B40660">
        <w:rPr>
          <w:sz w:val="22"/>
          <w:szCs w:val="22"/>
        </w:rPr>
        <w:t xml:space="preserve"> jakožto krátkodobé vykázání z konkrétního místa a </w:t>
      </w:r>
      <w:proofErr w:type="spellStart"/>
      <w:r w:rsidRPr="00B40660">
        <w:rPr>
          <w:i/>
          <w:iCs/>
          <w:sz w:val="22"/>
          <w:szCs w:val="22"/>
        </w:rPr>
        <w:t>Aufenthaltsverbot</w:t>
      </w:r>
      <w:proofErr w:type="spellEnd"/>
      <w:r w:rsidRPr="00B40660">
        <w:rPr>
          <w:sz w:val="22"/>
          <w:szCs w:val="22"/>
        </w:rPr>
        <w:t xml:space="preserve"> jakožto delší územní zákaz pobytu. V Bádensku-Württembersku institut upravuje § 30 </w:t>
      </w:r>
      <w:proofErr w:type="spellStart"/>
      <w:r w:rsidRPr="00B40660">
        <w:rPr>
          <w:sz w:val="22"/>
          <w:szCs w:val="22"/>
        </w:rPr>
        <w:t>Polizeigesetz</w:t>
      </w:r>
      <w:proofErr w:type="spellEnd"/>
      <w:r w:rsidRPr="00B40660">
        <w:rPr>
          <w:sz w:val="22"/>
          <w:szCs w:val="22"/>
        </w:rPr>
        <w:t xml:space="preserve"> </w:t>
      </w:r>
      <w:proofErr w:type="spellStart"/>
      <w:r w:rsidRPr="00B40660">
        <w:rPr>
          <w:sz w:val="22"/>
          <w:szCs w:val="22"/>
        </w:rPr>
        <w:t>für</w:t>
      </w:r>
      <w:proofErr w:type="spellEnd"/>
      <w:r w:rsidRPr="00B40660">
        <w:rPr>
          <w:sz w:val="22"/>
          <w:szCs w:val="22"/>
        </w:rPr>
        <w:t xml:space="preserve"> Baden-</w:t>
      </w:r>
      <w:proofErr w:type="spellStart"/>
      <w:r w:rsidRPr="00B40660">
        <w:rPr>
          <w:sz w:val="22"/>
          <w:szCs w:val="22"/>
        </w:rPr>
        <w:t>Württemberg</w:t>
      </w:r>
      <w:proofErr w:type="spellEnd"/>
      <w:r>
        <w:rPr>
          <w:sz w:val="22"/>
          <w:szCs w:val="22"/>
        </w:rPr>
        <w:t xml:space="preserve">, přičemž </w:t>
      </w:r>
      <w:r w:rsidRPr="00B40660">
        <w:rPr>
          <w:sz w:val="22"/>
          <w:szCs w:val="22"/>
        </w:rPr>
        <w:t xml:space="preserve">zákon výslovně rozlišuje </w:t>
      </w:r>
      <w:proofErr w:type="spellStart"/>
      <w:r w:rsidRPr="00B40660">
        <w:rPr>
          <w:i/>
          <w:iCs/>
          <w:sz w:val="22"/>
          <w:szCs w:val="22"/>
        </w:rPr>
        <w:t>Platzverweis</w:t>
      </w:r>
      <w:proofErr w:type="spellEnd"/>
      <w:r w:rsidRPr="00B40660">
        <w:rPr>
          <w:sz w:val="22"/>
          <w:szCs w:val="22"/>
        </w:rPr>
        <w:t xml:space="preserve"> (krátkodobé opatření) a </w:t>
      </w:r>
      <w:proofErr w:type="spellStart"/>
      <w:r w:rsidRPr="00B40660">
        <w:rPr>
          <w:i/>
          <w:iCs/>
          <w:sz w:val="22"/>
          <w:szCs w:val="22"/>
        </w:rPr>
        <w:t>Aufenthaltsverbot</w:t>
      </w:r>
      <w:proofErr w:type="spellEnd"/>
      <w:r w:rsidRPr="00B40660">
        <w:rPr>
          <w:sz w:val="22"/>
          <w:szCs w:val="22"/>
        </w:rPr>
        <w:t>, jenž může trvat až tři měsíce a územně se může vztahovat na konkrétní místo, vymezenou oblast obce nebo celé území obce</w:t>
      </w:r>
      <w:r w:rsidR="007A2482">
        <w:rPr>
          <w:sz w:val="22"/>
          <w:szCs w:val="22"/>
        </w:rPr>
        <w:t xml:space="preserve">. </w:t>
      </w:r>
      <w:r w:rsidRPr="00B40660">
        <w:rPr>
          <w:sz w:val="22"/>
          <w:szCs w:val="22"/>
        </w:rPr>
        <w:t xml:space="preserve">V Bavorsku obdobnou úpravu obsahuje čl. 16 </w:t>
      </w:r>
      <w:proofErr w:type="spellStart"/>
      <w:r w:rsidRPr="00B40660">
        <w:rPr>
          <w:sz w:val="22"/>
          <w:szCs w:val="22"/>
        </w:rPr>
        <w:t>Polizeiaufgabengesetz</w:t>
      </w:r>
      <w:proofErr w:type="spellEnd"/>
      <w:r w:rsidRPr="00B40660">
        <w:rPr>
          <w:sz w:val="22"/>
          <w:szCs w:val="22"/>
        </w:rPr>
        <w:t xml:space="preserve">, který kromě </w:t>
      </w:r>
      <w:proofErr w:type="spellStart"/>
      <w:r w:rsidRPr="00B40660">
        <w:rPr>
          <w:i/>
          <w:iCs/>
          <w:sz w:val="22"/>
          <w:szCs w:val="22"/>
        </w:rPr>
        <w:t>Platzverweis</w:t>
      </w:r>
      <w:proofErr w:type="spellEnd"/>
      <w:r w:rsidRPr="00B40660">
        <w:rPr>
          <w:sz w:val="22"/>
          <w:szCs w:val="22"/>
        </w:rPr>
        <w:t xml:space="preserve"> zahrnuje rovněž zákaz kontaktu</w:t>
      </w:r>
      <w:r w:rsidR="007A2482">
        <w:rPr>
          <w:sz w:val="22"/>
          <w:szCs w:val="22"/>
        </w:rPr>
        <w:t xml:space="preserve"> a </w:t>
      </w:r>
      <w:r w:rsidRPr="00B40660">
        <w:rPr>
          <w:sz w:val="22"/>
          <w:szCs w:val="22"/>
        </w:rPr>
        <w:t>územní zákaz pobytu</w:t>
      </w:r>
      <w:r w:rsidR="007A2482">
        <w:rPr>
          <w:sz w:val="22"/>
          <w:szCs w:val="22"/>
        </w:rPr>
        <w:t>.</w:t>
      </w:r>
    </w:p>
    <w:p w14:paraId="13703F74" w14:textId="08A075E1" w:rsidR="00B40660" w:rsidRPr="00B40660" w:rsidRDefault="00B40660" w:rsidP="00B40660">
      <w:pPr>
        <w:spacing w:after="160" w:line="360" w:lineRule="auto"/>
        <w:ind w:firstLine="720"/>
        <w:jc w:val="both"/>
        <w:rPr>
          <w:sz w:val="22"/>
          <w:szCs w:val="22"/>
        </w:rPr>
      </w:pPr>
      <w:r w:rsidRPr="00B40660">
        <w:rPr>
          <w:sz w:val="22"/>
          <w:szCs w:val="22"/>
        </w:rPr>
        <w:t>Ve Spojeném království zavedl Anti-</w:t>
      </w:r>
      <w:proofErr w:type="spellStart"/>
      <w:r w:rsidRPr="00B40660">
        <w:rPr>
          <w:sz w:val="22"/>
          <w:szCs w:val="22"/>
        </w:rPr>
        <w:t>social</w:t>
      </w:r>
      <w:proofErr w:type="spellEnd"/>
      <w:r w:rsidRPr="00B40660">
        <w:rPr>
          <w:sz w:val="22"/>
          <w:szCs w:val="22"/>
        </w:rPr>
        <w:t xml:space="preserve"> </w:t>
      </w:r>
      <w:proofErr w:type="spellStart"/>
      <w:r w:rsidRPr="00B40660">
        <w:rPr>
          <w:sz w:val="22"/>
          <w:szCs w:val="22"/>
        </w:rPr>
        <w:t>Behaviour</w:t>
      </w:r>
      <w:proofErr w:type="spellEnd"/>
      <w:r w:rsidRPr="00B40660">
        <w:rPr>
          <w:sz w:val="22"/>
          <w:szCs w:val="22"/>
        </w:rPr>
        <w:t xml:space="preserve">, </w:t>
      </w:r>
      <w:proofErr w:type="spellStart"/>
      <w:r w:rsidRPr="00B40660">
        <w:rPr>
          <w:sz w:val="22"/>
          <w:szCs w:val="22"/>
        </w:rPr>
        <w:t>Crime</w:t>
      </w:r>
      <w:proofErr w:type="spellEnd"/>
      <w:r w:rsidRPr="00B40660">
        <w:rPr>
          <w:sz w:val="22"/>
          <w:szCs w:val="22"/>
        </w:rPr>
        <w:t xml:space="preserve"> and </w:t>
      </w:r>
      <w:proofErr w:type="spellStart"/>
      <w:r w:rsidRPr="00B40660">
        <w:rPr>
          <w:sz w:val="22"/>
          <w:szCs w:val="22"/>
        </w:rPr>
        <w:t>Policing</w:t>
      </w:r>
      <w:proofErr w:type="spellEnd"/>
      <w:r w:rsidRPr="00B40660">
        <w:rPr>
          <w:sz w:val="22"/>
          <w:szCs w:val="22"/>
        </w:rPr>
        <w:t xml:space="preserve"> </w:t>
      </w:r>
      <w:proofErr w:type="spellStart"/>
      <w:r w:rsidRPr="00B40660">
        <w:rPr>
          <w:sz w:val="22"/>
          <w:szCs w:val="22"/>
        </w:rPr>
        <w:t>Act</w:t>
      </w:r>
      <w:proofErr w:type="spellEnd"/>
      <w:r w:rsidRPr="00B40660">
        <w:rPr>
          <w:sz w:val="22"/>
          <w:szCs w:val="22"/>
        </w:rPr>
        <w:t xml:space="preserve"> v sekcích 34 a 35 tzv. </w:t>
      </w:r>
      <w:proofErr w:type="spellStart"/>
      <w:r w:rsidRPr="00B40660">
        <w:rPr>
          <w:i/>
          <w:iCs/>
          <w:sz w:val="22"/>
          <w:szCs w:val="22"/>
        </w:rPr>
        <w:t>dispersal</w:t>
      </w:r>
      <w:proofErr w:type="spellEnd"/>
      <w:r w:rsidRPr="00B40660">
        <w:rPr>
          <w:i/>
          <w:iCs/>
          <w:sz w:val="22"/>
          <w:szCs w:val="22"/>
        </w:rPr>
        <w:t xml:space="preserve"> </w:t>
      </w:r>
      <w:proofErr w:type="spellStart"/>
      <w:r w:rsidRPr="00B40660">
        <w:rPr>
          <w:i/>
          <w:iCs/>
          <w:sz w:val="22"/>
          <w:szCs w:val="22"/>
        </w:rPr>
        <w:t>powers</w:t>
      </w:r>
      <w:proofErr w:type="spellEnd"/>
      <w:r w:rsidRPr="00B40660">
        <w:rPr>
          <w:sz w:val="22"/>
          <w:szCs w:val="22"/>
        </w:rPr>
        <w:t xml:space="preserve">. Tato úprava opravňuje vykázat osobu z vymezené oblasti a uložit jí zákaz návratu na dobu až 48 hodin. Předpokladem je důvodné podezření, že jednání osoby přispívá nebo by mohlo přispět k tomu, že obyvatelstvo v dané oblasti bude obtěžováno, znepokojováno nebo vyrušováno, nebo k narušení veřejného pořádku či ke spáchání trestného činu. V Nizozemském království je obdobný institut, tzv. </w:t>
      </w:r>
      <w:proofErr w:type="spellStart"/>
      <w:r w:rsidRPr="00B40660">
        <w:rPr>
          <w:i/>
          <w:iCs/>
          <w:sz w:val="22"/>
          <w:szCs w:val="22"/>
        </w:rPr>
        <w:t>verwijderingsbevel</w:t>
      </w:r>
      <w:proofErr w:type="spellEnd"/>
      <w:r w:rsidRPr="00B40660">
        <w:rPr>
          <w:sz w:val="22"/>
          <w:szCs w:val="22"/>
        </w:rPr>
        <w:t>, dlouhodobě využíván jako součást pravomocí městských starostů (</w:t>
      </w:r>
      <w:proofErr w:type="spellStart"/>
      <w:r w:rsidRPr="00B40660">
        <w:rPr>
          <w:i/>
          <w:iCs/>
          <w:sz w:val="22"/>
          <w:szCs w:val="22"/>
        </w:rPr>
        <w:t>burgemeesters</w:t>
      </w:r>
      <w:proofErr w:type="spellEnd"/>
      <w:r w:rsidRPr="00B40660">
        <w:rPr>
          <w:sz w:val="22"/>
          <w:szCs w:val="22"/>
        </w:rPr>
        <w:t xml:space="preserve">). </w:t>
      </w:r>
    </w:p>
    <w:p w14:paraId="6167547C" w14:textId="3D070EEF" w:rsidR="00B40660" w:rsidRPr="003C71A8" w:rsidRDefault="00B40660" w:rsidP="009F2337">
      <w:pPr>
        <w:spacing w:after="160" w:line="360" w:lineRule="auto"/>
        <w:ind w:firstLine="720"/>
        <w:jc w:val="both"/>
        <w:rPr>
          <w:sz w:val="22"/>
          <w:szCs w:val="22"/>
        </w:rPr>
      </w:pPr>
      <w:r w:rsidRPr="00B40660">
        <w:rPr>
          <w:sz w:val="22"/>
          <w:szCs w:val="22"/>
        </w:rPr>
        <w:t>Komparace s uvedenými právními řády ukazuje, že navrhovaná česká úprava je v evropském srovnání nastavena rezervovan</w:t>
      </w:r>
      <w:r>
        <w:rPr>
          <w:sz w:val="22"/>
          <w:szCs w:val="22"/>
        </w:rPr>
        <w:t xml:space="preserve">ě, když </w:t>
      </w:r>
      <w:r w:rsidRPr="00B40660">
        <w:rPr>
          <w:sz w:val="22"/>
          <w:szCs w:val="22"/>
        </w:rPr>
        <w:t xml:space="preserve">maximální doba vykázání 24 hodin je výrazně kratší než u srovnatelných institutů ve Spojeném království (48 hodin) i v Německu (až tři měsíce u </w:t>
      </w:r>
      <w:proofErr w:type="spellStart"/>
      <w:r w:rsidRPr="00B40660">
        <w:rPr>
          <w:i/>
          <w:iCs/>
          <w:sz w:val="22"/>
          <w:szCs w:val="22"/>
        </w:rPr>
        <w:lastRenderedPageBreak/>
        <w:t>Aufenthaltsverbotu</w:t>
      </w:r>
      <w:proofErr w:type="spellEnd"/>
      <w:r w:rsidRPr="00B40660">
        <w:rPr>
          <w:sz w:val="22"/>
          <w:szCs w:val="22"/>
        </w:rPr>
        <w:t>) a kratší rovněž než doba, již ve své judikatuře aproboval Evropský soud pro lidská práva</w:t>
      </w:r>
      <w:r>
        <w:rPr>
          <w:sz w:val="22"/>
          <w:szCs w:val="22"/>
        </w:rPr>
        <w:t xml:space="preserve">. </w:t>
      </w:r>
      <w:r w:rsidRPr="00B40660">
        <w:rPr>
          <w:sz w:val="22"/>
          <w:szCs w:val="22"/>
        </w:rPr>
        <w:t>Navrhovaná úprava tak nepředstavuje výlučný krok českého zákonodárce, nýbrž odpovídá zaběhnutému evropskému standardu, v jehož rámci se navíc pohybuje na umírněném konci spektra.</w:t>
      </w:r>
    </w:p>
    <w:p w14:paraId="06A068D1" w14:textId="6A201AD8" w:rsidR="00FD408E" w:rsidRPr="009A569D" w:rsidRDefault="00000000">
      <w:pPr>
        <w:pStyle w:val="Nadpis1"/>
        <w:spacing w:before="480" w:after="160"/>
        <w:rPr>
          <w:sz w:val="24"/>
          <w:szCs w:val="24"/>
        </w:rPr>
      </w:pPr>
      <w:r w:rsidRPr="009A569D">
        <w:rPr>
          <w:sz w:val="24"/>
          <w:szCs w:val="24"/>
        </w:rPr>
        <w:t>V. Ústavní konformita návrhu a ochrana základních práv</w:t>
      </w:r>
    </w:p>
    <w:p w14:paraId="52E1E06F" w14:textId="77777777" w:rsidR="00FD408E" w:rsidRPr="003C71A8" w:rsidRDefault="00000000">
      <w:pPr>
        <w:spacing w:after="160" w:line="360" w:lineRule="auto"/>
        <w:ind w:firstLine="720"/>
        <w:jc w:val="both"/>
        <w:rPr>
          <w:sz w:val="22"/>
          <w:szCs w:val="22"/>
        </w:rPr>
      </w:pPr>
      <w:r w:rsidRPr="003C71A8">
        <w:rPr>
          <w:sz w:val="22"/>
          <w:szCs w:val="22"/>
        </w:rPr>
        <w:t>Navrhovaná úprava se dotýká základního práva na svobodu pohybu a pobytu zaručeného čl. 14 Listiny základních práv a svobod (dále jen „</w:t>
      </w:r>
      <w:r w:rsidRPr="00F60F4D">
        <w:rPr>
          <w:b/>
          <w:bCs/>
          <w:sz w:val="22"/>
          <w:szCs w:val="22"/>
        </w:rPr>
        <w:t>Listina</w:t>
      </w:r>
      <w:r w:rsidRPr="003C71A8">
        <w:rPr>
          <w:sz w:val="22"/>
          <w:szCs w:val="22"/>
        </w:rPr>
        <w:t>“). Odstavec 3 téhož článku výslovně připouští omezení tohoto práva zákonem, je-li to nevyhnutelné pro bezpečnost státu, udržení veřejného pořádku, ochranu zdraví nebo ochranu práv a svobod druhých, popřípadě z jiných ústavně stanovených důvodů. Navrhovaná úprava tyto podmínky splňuje.</w:t>
      </w:r>
    </w:p>
    <w:p w14:paraId="3E6BD93E" w14:textId="6C934138" w:rsidR="00FD408E" w:rsidRPr="003C71A8" w:rsidRDefault="00000000">
      <w:pPr>
        <w:spacing w:after="160" w:line="360" w:lineRule="auto"/>
        <w:ind w:firstLine="720"/>
        <w:jc w:val="both"/>
        <w:rPr>
          <w:sz w:val="22"/>
          <w:szCs w:val="22"/>
        </w:rPr>
      </w:pPr>
      <w:r w:rsidRPr="003C71A8">
        <w:rPr>
          <w:sz w:val="22"/>
          <w:szCs w:val="22"/>
        </w:rPr>
        <w:t>Zásah je stanoven přímo zákonem, nikoli podzákonným předpisem, čímž je naplněn požadavek výhrady zákona. Sledovaný</w:t>
      </w:r>
      <w:r w:rsidR="00FC0860">
        <w:rPr>
          <w:sz w:val="22"/>
          <w:szCs w:val="22"/>
        </w:rPr>
        <w:t>m</w:t>
      </w:r>
      <w:r w:rsidRPr="003C71A8">
        <w:rPr>
          <w:sz w:val="22"/>
          <w:szCs w:val="22"/>
        </w:rPr>
        <w:t xml:space="preserve"> legitimní</w:t>
      </w:r>
      <w:r w:rsidR="00FC0860">
        <w:rPr>
          <w:sz w:val="22"/>
          <w:szCs w:val="22"/>
        </w:rPr>
        <w:t>m</w:t>
      </w:r>
      <w:r w:rsidRPr="003C71A8">
        <w:rPr>
          <w:sz w:val="22"/>
          <w:szCs w:val="22"/>
        </w:rPr>
        <w:t xml:space="preserve"> cíl</w:t>
      </w:r>
      <w:r w:rsidR="00FC0860">
        <w:rPr>
          <w:sz w:val="22"/>
          <w:szCs w:val="22"/>
        </w:rPr>
        <w:t>e</w:t>
      </w:r>
      <w:r w:rsidRPr="003C71A8">
        <w:rPr>
          <w:sz w:val="22"/>
          <w:szCs w:val="22"/>
        </w:rPr>
        <w:t xml:space="preserve"> je</w:t>
      </w:r>
      <w:r w:rsidR="00FC0860">
        <w:rPr>
          <w:sz w:val="22"/>
          <w:szCs w:val="22"/>
        </w:rPr>
        <w:t xml:space="preserve"> </w:t>
      </w:r>
      <w:r w:rsidR="00FC0860" w:rsidRPr="003C71A8">
        <w:rPr>
          <w:sz w:val="22"/>
          <w:szCs w:val="22"/>
        </w:rPr>
        <w:t>ochrana veřejného pořádku a práv a svobod druhých osob</w:t>
      </w:r>
      <w:r w:rsidR="00FC0860">
        <w:rPr>
          <w:sz w:val="22"/>
          <w:szCs w:val="22"/>
        </w:rPr>
        <w:t xml:space="preserve"> ve smyslu </w:t>
      </w:r>
      <w:r w:rsidRPr="003C71A8">
        <w:rPr>
          <w:sz w:val="22"/>
          <w:szCs w:val="22"/>
        </w:rPr>
        <w:t>čl. 14 odst. 3 Listiny. Přiměřenost zásahu je zajištěna soustavou vzájemně podmíněných omezení</w:t>
      </w:r>
      <w:r w:rsidR="00FC0860">
        <w:rPr>
          <w:sz w:val="22"/>
          <w:szCs w:val="22"/>
        </w:rPr>
        <w:t xml:space="preserve">, když </w:t>
      </w:r>
      <w:r w:rsidRPr="003C71A8">
        <w:rPr>
          <w:sz w:val="22"/>
          <w:szCs w:val="22"/>
        </w:rPr>
        <w:t>vykázání lze provést jen při závažném narušení veřejného pořádku, jen tehdy, lze-li důvodně předpokládat bezprostřední pokračování nebo opakování narušení, a jen tehdy, nepostačuje-li výzva, domluva nebo jiné mírnější opatření. Vykázání je tudíž opatřením subsidiárním.</w:t>
      </w:r>
    </w:p>
    <w:p w14:paraId="4A79EDF9" w14:textId="5D92E2AB" w:rsidR="00FD408E" w:rsidRPr="003C71A8" w:rsidRDefault="00000000">
      <w:pPr>
        <w:spacing w:after="160" w:line="360" w:lineRule="auto"/>
        <w:ind w:firstLine="720"/>
        <w:jc w:val="both"/>
        <w:rPr>
          <w:sz w:val="22"/>
          <w:szCs w:val="22"/>
        </w:rPr>
      </w:pPr>
      <w:r w:rsidRPr="003C71A8">
        <w:rPr>
          <w:sz w:val="22"/>
          <w:szCs w:val="22"/>
        </w:rPr>
        <w:t>Časová omezenost na 24 hodin zajišťuje, že jde o minimální nezbytný zásah do práva na svobodu pohybu. Délka 24 hodin odpovídá tomu, co je věcně nezbytné pro zklidnění situace a zabránění bezprostřednímu návratu pachatele do místa konfliktu</w:t>
      </w:r>
      <w:r w:rsidR="00F60F4D">
        <w:rPr>
          <w:sz w:val="22"/>
          <w:szCs w:val="22"/>
        </w:rPr>
        <w:t>. D</w:t>
      </w:r>
      <w:r w:rsidRPr="003C71A8">
        <w:rPr>
          <w:sz w:val="22"/>
          <w:szCs w:val="22"/>
        </w:rPr>
        <w:t>elší trvání by vyžadovalo jiný zákonný podklad a podléhalo by přísnějšímu testu proporcionality.</w:t>
      </w:r>
    </w:p>
    <w:p w14:paraId="42AB4A1D" w14:textId="291453AD" w:rsidR="00FD408E" w:rsidRPr="003C71A8" w:rsidRDefault="00000000">
      <w:pPr>
        <w:spacing w:after="160" w:line="360" w:lineRule="auto"/>
        <w:ind w:firstLine="720"/>
        <w:jc w:val="both"/>
        <w:rPr>
          <w:sz w:val="22"/>
          <w:szCs w:val="22"/>
        </w:rPr>
      </w:pPr>
      <w:r w:rsidRPr="003C71A8">
        <w:rPr>
          <w:sz w:val="22"/>
          <w:szCs w:val="22"/>
        </w:rPr>
        <w:t>Šetření podstaty a smyslu základního práva ve smyslu čl. 4 odst. 4 Listiny je zajištěno zákonnou soustavou výjimek. Plošnější povinnost zdržet se pobytu na všech veřejných prostranstvích obce lze uložit toliko osobě bez prokazatelné vazby k území obce</w:t>
      </w:r>
      <w:r w:rsidR="00F60F4D">
        <w:rPr>
          <w:sz w:val="22"/>
          <w:szCs w:val="22"/>
        </w:rPr>
        <w:t>.</w:t>
      </w:r>
      <w:r w:rsidRPr="003C71A8">
        <w:rPr>
          <w:sz w:val="22"/>
          <w:szCs w:val="22"/>
        </w:rPr>
        <w:t xml:space="preserve"> </w:t>
      </w:r>
      <w:r w:rsidR="00F60F4D">
        <w:rPr>
          <w:sz w:val="22"/>
          <w:szCs w:val="22"/>
        </w:rPr>
        <w:t>O</w:t>
      </w:r>
      <w:r w:rsidRPr="003C71A8">
        <w:rPr>
          <w:sz w:val="22"/>
          <w:szCs w:val="22"/>
        </w:rPr>
        <w:t>sobám s trvalým, hlášeným nebo faktickým bydlištěm v obci, zaměstnaným nebo podnikajícím v obci, jakož i osobám potřebujícím zdravotní péči, přístup k orgánu veřejné moci nebo péči o osobu blízkou, tuto plošnější povinnost uložit nelze. Potvrzení o vykázání, námitky a stížnost, přezkum zákonnosti krajským ředitelstvím nebo osobou řídící obecní policii a záznamy o průběhu vykázání rovněž naplňují požadavek přezkoumatelnosti zásahu do základního práva.</w:t>
      </w:r>
    </w:p>
    <w:p w14:paraId="40472083" w14:textId="4CDA0D7F" w:rsidR="00FD408E" w:rsidRPr="003C71A8" w:rsidRDefault="00C50E8B">
      <w:pPr>
        <w:spacing w:after="160" w:line="360" w:lineRule="auto"/>
        <w:ind w:firstLine="720"/>
        <w:jc w:val="both"/>
        <w:rPr>
          <w:sz w:val="22"/>
          <w:szCs w:val="22"/>
        </w:rPr>
      </w:pPr>
      <w:r w:rsidRPr="00C50E8B">
        <w:rPr>
          <w:sz w:val="22"/>
          <w:szCs w:val="22"/>
        </w:rPr>
        <w:t>Navrhovaná úprava je slučitelná s čl. 1 Listiny a čl. 3 odst. 1 Listiny</w:t>
      </w:r>
      <w:r w:rsidR="00F60F4D">
        <w:rPr>
          <w:sz w:val="22"/>
          <w:szCs w:val="22"/>
        </w:rPr>
        <w:t xml:space="preserve">, když </w:t>
      </w:r>
      <w:r w:rsidRPr="003C71A8">
        <w:rPr>
          <w:sz w:val="22"/>
          <w:szCs w:val="22"/>
        </w:rPr>
        <w:t xml:space="preserve">podmínky vykázání jsou vázány výhradně na protiprávní jednání dané osoby, nikoli na jakékoli chráněné charakteristiky. Z hlediska práva na spravedlivý proces (čl. 36 Listiny) je přezkum zákonnosti vykázání bez odkladného účinku systematicky ospravedlnitelný naléhavostí preventivního účelu </w:t>
      </w:r>
      <w:r w:rsidRPr="003C71A8">
        <w:rPr>
          <w:sz w:val="22"/>
          <w:szCs w:val="22"/>
        </w:rPr>
        <w:lastRenderedPageBreak/>
        <w:t>opatření</w:t>
      </w:r>
      <w:r w:rsidR="00F60F4D">
        <w:rPr>
          <w:sz w:val="22"/>
          <w:szCs w:val="22"/>
        </w:rPr>
        <w:t>.</w:t>
      </w:r>
      <w:r w:rsidRPr="003C71A8">
        <w:rPr>
          <w:sz w:val="22"/>
          <w:szCs w:val="22"/>
        </w:rPr>
        <w:t xml:space="preserve"> </w:t>
      </w:r>
      <w:r w:rsidR="00F60F4D">
        <w:rPr>
          <w:sz w:val="22"/>
          <w:szCs w:val="22"/>
        </w:rPr>
        <w:t xml:space="preserve">Je nutné zdůraznit, že </w:t>
      </w:r>
      <w:r w:rsidRPr="003C71A8">
        <w:rPr>
          <w:sz w:val="22"/>
          <w:szCs w:val="22"/>
        </w:rPr>
        <w:t>možnost námitek nebo stížnosti, jejichž výsledkem může být prohlášení vykázání za nezákonné, je plně zachována.</w:t>
      </w:r>
    </w:p>
    <w:p w14:paraId="03B7239A" w14:textId="6CB2D324" w:rsidR="00FD408E" w:rsidRPr="009A569D" w:rsidRDefault="00000000">
      <w:pPr>
        <w:pStyle w:val="Nadpis1"/>
        <w:spacing w:before="480" w:after="160"/>
        <w:rPr>
          <w:sz w:val="24"/>
          <w:szCs w:val="24"/>
        </w:rPr>
      </w:pPr>
      <w:r w:rsidRPr="009A569D">
        <w:rPr>
          <w:sz w:val="24"/>
          <w:szCs w:val="24"/>
        </w:rPr>
        <w:t>V</w:t>
      </w:r>
      <w:r w:rsidR="00D21691">
        <w:rPr>
          <w:sz w:val="24"/>
          <w:szCs w:val="24"/>
        </w:rPr>
        <w:t>I</w:t>
      </w:r>
      <w:r w:rsidRPr="009A569D">
        <w:rPr>
          <w:sz w:val="24"/>
          <w:szCs w:val="24"/>
        </w:rPr>
        <w:t>. Soulad s mezinárodněprávními závazky a právem Evropské unie</w:t>
      </w:r>
    </w:p>
    <w:p w14:paraId="23DD6E8A" w14:textId="0F32E23B" w:rsidR="00FD408E" w:rsidRPr="003C71A8" w:rsidRDefault="00000000">
      <w:pPr>
        <w:spacing w:after="160" w:line="360" w:lineRule="auto"/>
        <w:ind w:firstLine="720"/>
        <w:jc w:val="both"/>
        <w:rPr>
          <w:sz w:val="22"/>
          <w:szCs w:val="22"/>
        </w:rPr>
      </w:pPr>
      <w:r w:rsidRPr="003C71A8">
        <w:rPr>
          <w:sz w:val="22"/>
          <w:szCs w:val="22"/>
        </w:rPr>
        <w:t>Navrhovaná úprava je slučitelná s čl. 2 Protokolu č. 4 k Úmluvě o ochraně lidských práv a základních svobod, který zaručuje svobodu pohybu a pobytu a umožňuje její zákonné omezení, je-li nezbytné v demokratické společnosti v zájmu národní bezpečnosti nebo veřejné bezpečnosti, k udržení veřejného pořádku, k předcházení zločinnosti, k ochraně zdraví nebo morálky nebo k ochraně práv a svobod jiných. Test nezbytnosti v demokratické společnosti ve smyslu ustálené judikatury Evropského soudu pro lidská práva vyžaduje, aby omezení odpovídalo naléhavé společenské potřebě a bylo přiměřené sledovanému legitimnímu cíli. Obou podmínek je dosaženo</w:t>
      </w:r>
      <w:r w:rsidR="00F60F4D">
        <w:rPr>
          <w:sz w:val="22"/>
          <w:szCs w:val="22"/>
        </w:rPr>
        <w:t xml:space="preserve">, když </w:t>
      </w:r>
      <w:r w:rsidRPr="003C71A8">
        <w:rPr>
          <w:sz w:val="22"/>
          <w:szCs w:val="22"/>
        </w:rPr>
        <w:t>naléhavá společenská potřeba spočívá v ochraně veřejného pořádku a bezpečnosti osob před bezprostředně se opakující protiprávní aktivitou</w:t>
      </w:r>
      <w:r w:rsidR="00F60F4D">
        <w:rPr>
          <w:sz w:val="22"/>
          <w:szCs w:val="22"/>
        </w:rPr>
        <w:t>.</w:t>
      </w:r>
      <w:r w:rsidRPr="003C71A8">
        <w:rPr>
          <w:sz w:val="22"/>
          <w:szCs w:val="22"/>
        </w:rPr>
        <w:t xml:space="preserve"> </w:t>
      </w:r>
      <w:r w:rsidR="00F60F4D">
        <w:rPr>
          <w:sz w:val="22"/>
          <w:szCs w:val="22"/>
        </w:rPr>
        <w:t>Co se týče přiměřenosti, ta</w:t>
      </w:r>
      <w:r w:rsidRPr="003C71A8">
        <w:rPr>
          <w:sz w:val="22"/>
          <w:szCs w:val="22"/>
        </w:rPr>
        <w:t xml:space="preserve"> je zajištěna 24hodinovou délkou, subsidiaritou, individualizací a soustavou zákonných výjimek.</w:t>
      </w:r>
    </w:p>
    <w:p w14:paraId="00E66254" w14:textId="77777777" w:rsidR="00FD408E" w:rsidRPr="003C71A8" w:rsidRDefault="00000000">
      <w:pPr>
        <w:spacing w:after="160" w:line="360" w:lineRule="auto"/>
        <w:ind w:firstLine="720"/>
        <w:jc w:val="both"/>
        <w:rPr>
          <w:sz w:val="22"/>
          <w:szCs w:val="22"/>
        </w:rPr>
      </w:pPr>
      <w:r w:rsidRPr="003C71A8">
        <w:rPr>
          <w:sz w:val="22"/>
          <w:szCs w:val="22"/>
        </w:rPr>
        <w:t>Návrh se nijak nedotýká práva Evropské unie, neprovádí žádnou směrnici ani jiný unijní předpis a nevyžaduje notifikaci podle příslušných unijních postupů. Volný pohyb osob zaručený unijním právem není návrhem omezen nad míru, kterou unijní právo připouští z důvodů veřejného pořádku a veřejné bezpečnosti.</w:t>
      </w:r>
    </w:p>
    <w:p w14:paraId="2156DADA" w14:textId="235B03E4" w:rsidR="00FD408E" w:rsidRPr="009A569D" w:rsidRDefault="00000000">
      <w:pPr>
        <w:pStyle w:val="Nadpis1"/>
        <w:spacing w:before="480" w:after="160"/>
        <w:rPr>
          <w:sz w:val="24"/>
          <w:szCs w:val="24"/>
        </w:rPr>
      </w:pPr>
      <w:r w:rsidRPr="009A569D">
        <w:rPr>
          <w:sz w:val="24"/>
          <w:szCs w:val="24"/>
        </w:rPr>
        <w:t>VI</w:t>
      </w:r>
      <w:r w:rsidR="00D21691">
        <w:rPr>
          <w:sz w:val="24"/>
          <w:szCs w:val="24"/>
        </w:rPr>
        <w:t>I</w:t>
      </w:r>
      <w:r w:rsidRPr="009A569D">
        <w:rPr>
          <w:sz w:val="24"/>
          <w:szCs w:val="24"/>
        </w:rPr>
        <w:t>. Předpokládaný hospodářský a finanční dopad navrhované právní úpravy na státní rozpočet, ostatní veřejné rozpočty a na podnikatelské prostředí České republiky</w:t>
      </w:r>
    </w:p>
    <w:p w14:paraId="1C16A8BA" w14:textId="77777777" w:rsidR="00FD408E" w:rsidRPr="003C71A8" w:rsidRDefault="00000000">
      <w:pPr>
        <w:spacing w:after="160" w:line="360" w:lineRule="auto"/>
        <w:ind w:firstLine="720"/>
        <w:jc w:val="both"/>
        <w:rPr>
          <w:sz w:val="22"/>
          <w:szCs w:val="22"/>
        </w:rPr>
      </w:pPr>
      <w:r w:rsidRPr="003C71A8">
        <w:rPr>
          <w:sz w:val="22"/>
          <w:szCs w:val="22"/>
        </w:rPr>
        <w:t>Navrhovaná úprava nemá přímé dopady na výdajovou stránku státního rozpočtu. Vykázání z veřejného prostranství bude realizováno stávajícím personálním aparátem Policie ČR a obecní policie, bez nároku na nová systemizovaná místa nebo investiční výdaje. Náklady na školení příslušníků a zavedení metodiky jsou zanedbatelné a mohou být pokryty v rámci stávajících výcvikových plánů.</w:t>
      </w:r>
    </w:p>
    <w:p w14:paraId="2C53AA25" w14:textId="77777777" w:rsidR="00FD408E" w:rsidRPr="003C71A8" w:rsidRDefault="00000000">
      <w:pPr>
        <w:spacing w:after="160" w:line="360" w:lineRule="auto"/>
        <w:ind w:firstLine="720"/>
        <w:jc w:val="both"/>
        <w:rPr>
          <w:sz w:val="22"/>
          <w:szCs w:val="22"/>
        </w:rPr>
      </w:pPr>
      <w:r w:rsidRPr="003C71A8">
        <w:rPr>
          <w:sz w:val="22"/>
          <w:szCs w:val="22"/>
        </w:rPr>
        <w:t>Nepatrné administrativní náklady vzniknou v souvislosti s vydáváním potvrzení o vykázání a vedením úředních záznamů. Tyto náklady jsou absorbovatelné v rámci stávajícího provozního rozpočtu. Na straně příjmů lze předpokládat mírný příliv prostředků z pokut uložených za přestupky spočívající v maření vykázání, avšak tyto prostředky nelze spolehlivě vyčíslit, a proto nejsou zahrnuty do fiskálních odhadů.</w:t>
      </w:r>
    </w:p>
    <w:p w14:paraId="20B322F9" w14:textId="77777777" w:rsidR="00FD408E" w:rsidRDefault="00000000">
      <w:pPr>
        <w:spacing w:after="160" w:line="360" w:lineRule="auto"/>
        <w:ind w:firstLine="720"/>
        <w:jc w:val="both"/>
        <w:rPr>
          <w:sz w:val="22"/>
          <w:szCs w:val="22"/>
        </w:rPr>
      </w:pPr>
      <w:r w:rsidRPr="003C71A8">
        <w:rPr>
          <w:sz w:val="22"/>
          <w:szCs w:val="22"/>
        </w:rPr>
        <w:t xml:space="preserve">Pozitivním nepřímým dopadem na veřejné výdaje může být snížení počtu opakovaných výjezdů zasahujících složek ke stejným osobám a lokalitám v krátkém časovém úseku, a tím i </w:t>
      </w:r>
      <w:r w:rsidRPr="003C71A8">
        <w:rPr>
          <w:sz w:val="22"/>
          <w:szCs w:val="22"/>
        </w:rPr>
        <w:lastRenderedPageBreak/>
        <w:t>uvolnění operativní kapacity pro jiné případy. Tuto úsporu nelze snadno kvantifikovat, lze ji však identifikovat jako věcnou přidanou hodnotu navrhované právní úpravy.</w:t>
      </w:r>
    </w:p>
    <w:p w14:paraId="316A0C19" w14:textId="6186D05C" w:rsidR="002B4A84" w:rsidRPr="002B4A84" w:rsidRDefault="002B4A84" w:rsidP="002B4A84">
      <w:pPr>
        <w:spacing w:after="160" w:line="360" w:lineRule="auto"/>
        <w:ind w:firstLine="720"/>
        <w:jc w:val="both"/>
        <w:rPr>
          <w:sz w:val="22"/>
          <w:szCs w:val="22"/>
        </w:rPr>
      </w:pPr>
      <w:r w:rsidRPr="002B4A84">
        <w:rPr>
          <w:sz w:val="22"/>
          <w:szCs w:val="22"/>
        </w:rPr>
        <w:t xml:space="preserve">Navrhovatelé </w:t>
      </w:r>
      <w:r>
        <w:rPr>
          <w:sz w:val="22"/>
          <w:szCs w:val="22"/>
        </w:rPr>
        <w:t xml:space="preserve">dále </w:t>
      </w:r>
      <w:r w:rsidRPr="002B4A84">
        <w:rPr>
          <w:sz w:val="22"/>
          <w:szCs w:val="22"/>
        </w:rPr>
        <w:t>předpokládají, že aplikace nově zaváděného institutu vykázání z veřejného prostranství bude průběžně sledována, a to zejména prostřednictvím statistických údajů Policie České republiky vedených Policejním prezidiem o počtu vydaných vykázání, struktuře skutkových důvodů, podaných námitkách a jejich výsledku, jakož i prostřednictvím obdobně vedených údajů jednotlivých obecních policií. Na úrovni přestupkové a trestní agendy budou sledovány údaje o počtu řízení vedených pro maření vykázání z veřejného prostranství a o jejich výsledku.</w:t>
      </w:r>
    </w:p>
    <w:p w14:paraId="2AE8D03F" w14:textId="5897EE72" w:rsidR="002B4A84" w:rsidRPr="003C71A8" w:rsidRDefault="002B4A84" w:rsidP="002B4A84">
      <w:pPr>
        <w:spacing w:after="160" w:line="360" w:lineRule="auto"/>
        <w:ind w:firstLine="720"/>
        <w:jc w:val="both"/>
        <w:rPr>
          <w:sz w:val="22"/>
          <w:szCs w:val="22"/>
        </w:rPr>
      </w:pPr>
      <w:r w:rsidRPr="002B4A84">
        <w:rPr>
          <w:sz w:val="22"/>
          <w:szCs w:val="22"/>
        </w:rPr>
        <w:t>Navrhovatelé dále považují za žádoucí, aby přibližně po třech letech od nabytí účinnosti tohoto zákona došlo k souhrnnému vyhodnocení účinnosti přijaté právní úpravy ve vztahu k jejím sledovaným cílům, zejména k bezprostřední ochraně veřejného pořádku, prevenci jeho opakovaného narušování a uvolnění kapacit zasahujících složek. Takové vyhodnocení může být podkladem pro případnou novelizaci v reakci na poznatky z aplikační praxe</w:t>
      </w:r>
      <w:r>
        <w:rPr>
          <w:sz w:val="22"/>
          <w:szCs w:val="22"/>
        </w:rPr>
        <w:t>.</w:t>
      </w:r>
    </w:p>
    <w:p w14:paraId="37DEEE7E" w14:textId="75B10662" w:rsidR="00F87935" w:rsidRPr="009A569D" w:rsidRDefault="00F87935" w:rsidP="00F87935">
      <w:pPr>
        <w:shd w:val="clear" w:color="auto" w:fill="FFFFFF"/>
        <w:jc w:val="both"/>
        <w:rPr>
          <w:b/>
          <w:bCs/>
          <w:spacing w:val="3"/>
        </w:rPr>
      </w:pPr>
      <w:r w:rsidRPr="009A569D">
        <w:rPr>
          <w:b/>
          <w:bCs/>
        </w:rPr>
        <w:t>VII</w:t>
      </w:r>
      <w:r w:rsidR="00D21691">
        <w:rPr>
          <w:b/>
          <w:bCs/>
        </w:rPr>
        <w:t>I</w:t>
      </w:r>
      <w:r w:rsidRPr="009A569D">
        <w:rPr>
          <w:b/>
          <w:bCs/>
        </w:rPr>
        <w:t xml:space="preserve">. </w:t>
      </w:r>
      <w:r w:rsidRPr="009A569D">
        <w:rPr>
          <w:b/>
          <w:bCs/>
          <w:spacing w:val="3"/>
        </w:rPr>
        <w:t>Zhodnocení sociálních dopadů, včetně dopadů na specifické skupiny obyvatel, zejména osoby sociálně slabé, osoby se zdravotním postižením a národnostní menšiny, dopadů na ochranu práv dětí a dopadů na životní prostředí</w:t>
      </w:r>
    </w:p>
    <w:p w14:paraId="0673CA07" w14:textId="77777777" w:rsidR="00F87935" w:rsidRPr="003C71A8" w:rsidRDefault="00F87935" w:rsidP="00F87935">
      <w:pPr>
        <w:shd w:val="clear" w:color="auto" w:fill="FFFFFF"/>
        <w:jc w:val="both"/>
        <w:rPr>
          <w:b/>
          <w:bCs/>
          <w:spacing w:val="3"/>
          <w:sz w:val="22"/>
          <w:szCs w:val="22"/>
        </w:rPr>
      </w:pPr>
    </w:p>
    <w:p w14:paraId="1A000001" w14:textId="3FE34B0B" w:rsidR="00F87935" w:rsidRPr="003C71A8" w:rsidRDefault="00F87935" w:rsidP="00F87935">
      <w:pPr>
        <w:spacing w:after="160" w:line="360" w:lineRule="auto"/>
        <w:ind w:firstLine="720"/>
        <w:jc w:val="both"/>
        <w:rPr>
          <w:sz w:val="22"/>
          <w:szCs w:val="22"/>
        </w:rPr>
      </w:pPr>
      <w:r w:rsidRPr="003C71A8">
        <w:rPr>
          <w:sz w:val="22"/>
          <w:szCs w:val="22"/>
        </w:rPr>
        <w:t>Navrhovaná úprava nemá plošně negativní sociální dopady</w:t>
      </w:r>
      <w:r w:rsidR="009A569D">
        <w:rPr>
          <w:sz w:val="22"/>
          <w:szCs w:val="22"/>
        </w:rPr>
        <w:t>.</w:t>
      </w:r>
      <w:r w:rsidRPr="003C71A8">
        <w:rPr>
          <w:sz w:val="22"/>
          <w:szCs w:val="22"/>
        </w:rPr>
        <w:t xml:space="preserve"> </w:t>
      </w:r>
      <w:r w:rsidR="009A569D">
        <w:rPr>
          <w:sz w:val="22"/>
          <w:szCs w:val="22"/>
        </w:rPr>
        <w:t>J</w:t>
      </w:r>
      <w:r w:rsidRPr="003C71A8">
        <w:rPr>
          <w:sz w:val="22"/>
          <w:szCs w:val="22"/>
        </w:rPr>
        <w:t>ejí účinky jsou vázány výhradně na osoby, které svým jednáním závažným způsobem narušují veřejný pořádek, a nikoli na jakoukoli sociální skupinu jako takovou. Podmínky vykázání jsou konstruovány tak, aby se opatření vztahovalo na konkrétní protiprávní jednání, nikoli na sociální status, příslušnost k menšině nebo zdravotní stav vykázané osoby.</w:t>
      </w:r>
    </w:p>
    <w:p w14:paraId="1A000002" w14:textId="1A000002" w:rsidR="00F87935" w:rsidRPr="003C71A8" w:rsidRDefault="00F87935" w:rsidP="00F87935">
      <w:pPr>
        <w:spacing w:after="160" w:line="360" w:lineRule="auto"/>
        <w:ind w:firstLine="720"/>
        <w:jc w:val="both"/>
        <w:rPr>
          <w:sz w:val="22"/>
          <w:szCs w:val="22"/>
        </w:rPr>
      </w:pPr>
      <w:r w:rsidRPr="003C71A8">
        <w:rPr>
          <w:sz w:val="22"/>
          <w:szCs w:val="22"/>
        </w:rPr>
        <w:t>Ve vztahu k osobám sociálně slabým, zejména osobám bez přístřeší, návrh obsahuje pojistku spočívající v tom, že rozšířenou povinnost zdržet se pobytu na všech veřejných prostranstvích obce podle § 47a odst. 3 písm. c) lze uložit pouze osobě bez prokazatelné vazby k území obce, přičemž faktické bydliště se posuzuje materiálně. Současně je zachováno právo opatřit si před opuštěním prostoru nezbytné osobní věci, doklady, léky a kompenzační pomůcky a je zakotvena povinnost zasahujícího poskytnout základní informaci o možnosti využití sociální nebo jiné obdobné pomoci. Tím je zohledněna zranitelnost těchto osob a vyloučeno, aby opatření vedlo k jejich faktickému vytěsnění bez možnosti zajištění základních potřeb.</w:t>
      </w:r>
    </w:p>
    <w:p w14:paraId="1A000003" w14:textId="60C0BB6B" w:rsidR="00F87935" w:rsidRPr="003C71A8" w:rsidRDefault="00F87935" w:rsidP="00F87935">
      <w:pPr>
        <w:spacing w:after="160" w:line="360" w:lineRule="auto"/>
        <w:ind w:firstLine="720"/>
        <w:jc w:val="both"/>
        <w:rPr>
          <w:sz w:val="22"/>
          <w:szCs w:val="22"/>
        </w:rPr>
      </w:pPr>
      <w:r w:rsidRPr="003C71A8">
        <w:rPr>
          <w:sz w:val="22"/>
          <w:szCs w:val="22"/>
        </w:rPr>
        <w:t>Ve vztahu k osobám se zdravotním postižením je dopad zmírněn výjimkou pro případy, kdy je přítomnost osoby na území obce nezbytná z důvodu poskytnutí zdravotní služby, jakož i výslovnou možností opatřit si kompenzační pomůcky. Ve vztahu k národnostním menšinám návrh nezavádí žádné kritérium vázané na etnický nebo národnostní původ</w:t>
      </w:r>
      <w:r w:rsidR="009A569D">
        <w:rPr>
          <w:sz w:val="22"/>
          <w:szCs w:val="22"/>
        </w:rPr>
        <w:t>, přičemž</w:t>
      </w:r>
      <w:r w:rsidRPr="003C71A8">
        <w:rPr>
          <w:sz w:val="22"/>
          <w:szCs w:val="22"/>
        </w:rPr>
        <w:t xml:space="preserve"> jakákoli aplikace opatření na základě takových charakteristik by byla v rozporu se zákonem a zákazem diskriminace. </w:t>
      </w:r>
      <w:r w:rsidRPr="003C71A8">
        <w:rPr>
          <w:sz w:val="22"/>
          <w:szCs w:val="22"/>
        </w:rPr>
        <w:lastRenderedPageBreak/>
        <w:t xml:space="preserve">Z hlediska ochrany práv dětí se opatření vzhledem ke své povaze a podmínkám uplatní zcela výjimečně a vždy s přihlédnutím k nejlepšímu zájmu dítěte. </w:t>
      </w:r>
      <w:r w:rsidR="0066394C">
        <w:rPr>
          <w:sz w:val="22"/>
          <w:szCs w:val="22"/>
        </w:rPr>
        <w:t>Návrh nemá žádný vliv ani dopad na životní prostředí.</w:t>
      </w:r>
    </w:p>
    <w:p w14:paraId="3DFC5B74" w14:textId="36AD2ED1" w:rsidR="00F87935" w:rsidRPr="009A569D" w:rsidRDefault="00D21691" w:rsidP="00F87935">
      <w:pPr>
        <w:shd w:val="clear" w:color="auto" w:fill="FFFFFF"/>
        <w:jc w:val="both"/>
        <w:rPr>
          <w:b/>
          <w:bCs/>
          <w:spacing w:val="3"/>
        </w:rPr>
      </w:pPr>
      <w:r>
        <w:rPr>
          <w:b/>
          <w:bCs/>
          <w:spacing w:val="3"/>
        </w:rPr>
        <w:t>IX</w:t>
      </w:r>
      <w:r w:rsidR="00F87935" w:rsidRPr="009A569D">
        <w:rPr>
          <w:b/>
          <w:bCs/>
          <w:spacing w:val="3"/>
        </w:rPr>
        <w:t>. Zhodnocení současného stavu a dopadů navrhovaného řešení ve vztahu k zákazu diskriminace a ve vztahu k rovnosti mužů a žen; zhodnocení musí obsahovat vysvětlení příčin případných rozdílů, očekávaných dopadů nebo očekávaného vývoje, s využitím statistických a jiných údajů, jsou-li tyto údaje k dispozici,</w:t>
      </w:r>
    </w:p>
    <w:p w14:paraId="64102C95" w14:textId="77777777" w:rsidR="00F87935" w:rsidRPr="003C71A8" w:rsidRDefault="00F87935" w:rsidP="00F87935">
      <w:pPr>
        <w:shd w:val="clear" w:color="auto" w:fill="FFFFFF"/>
        <w:jc w:val="both"/>
        <w:rPr>
          <w:b/>
          <w:bCs/>
          <w:spacing w:val="3"/>
          <w:sz w:val="22"/>
          <w:szCs w:val="22"/>
        </w:rPr>
      </w:pPr>
    </w:p>
    <w:p w14:paraId="1A000004" w14:textId="1A000004" w:rsidR="00F87935" w:rsidRPr="003C71A8" w:rsidRDefault="00F87935" w:rsidP="00F87935">
      <w:pPr>
        <w:spacing w:after="160" w:line="360" w:lineRule="auto"/>
        <w:ind w:firstLine="720"/>
        <w:jc w:val="both"/>
        <w:rPr>
          <w:sz w:val="22"/>
          <w:szCs w:val="22"/>
        </w:rPr>
      </w:pPr>
      <w:r w:rsidRPr="003C71A8">
        <w:rPr>
          <w:sz w:val="22"/>
          <w:szCs w:val="22"/>
        </w:rPr>
        <w:t>Navrhovaná úprava je z hlediska zákazu diskriminace neutrální. Podmínky vykázání jsou vázány výhradně na protiprávní jednání dotčené osoby spočívající v závažném narušení veřejného pořádku, nikoli na pohlaví, věk, rasu, etnický původ, národnost, náboženské vyznání, sexuální orientaci, zdravotní stav, majetkové poměry ani na jakoukoli jinou chráněnou charakteristiku. Opatření se tak uplatní vůči každé osobě, která naplní zákonem stanovené podmínky, bez ohledu na uvedené charakteristiky.</w:t>
      </w:r>
    </w:p>
    <w:p w14:paraId="1A000005" w14:textId="5C7B662E" w:rsidR="00F87935" w:rsidRPr="003C71A8" w:rsidRDefault="00F87935" w:rsidP="00F87935">
      <w:pPr>
        <w:spacing w:after="160" w:line="360" w:lineRule="auto"/>
        <w:ind w:firstLine="720"/>
        <w:jc w:val="both"/>
        <w:rPr>
          <w:sz w:val="22"/>
          <w:szCs w:val="22"/>
        </w:rPr>
      </w:pPr>
      <w:r w:rsidRPr="003C71A8">
        <w:rPr>
          <w:sz w:val="22"/>
          <w:szCs w:val="22"/>
        </w:rPr>
        <w:t>Ve vztahu k rovnosti mužů a žen návrh nezavádí žádné rozlišování podle pohlaví a nemá za cíl ani za následek odlišné zacházení s muži a ženami. Lze nicméně očekávat, že v praxi bude opatření častěji uplatňováno vůči mužům než ženám, a to v důsledku statisticky vyššího podílu mužů na jednáních spočívajících v narušování veřejného pořádku, jak vyplývá z</w:t>
      </w:r>
      <w:r w:rsidR="005F74B9">
        <w:rPr>
          <w:sz w:val="22"/>
          <w:szCs w:val="22"/>
        </w:rPr>
        <w:t xml:space="preserve"> veřejně </w:t>
      </w:r>
      <w:r w:rsidRPr="003C71A8">
        <w:rPr>
          <w:sz w:val="22"/>
          <w:szCs w:val="22"/>
        </w:rPr>
        <w:t>dostupných údajů o struktuře pachatelů přestupků proti veřejnému pořádku. Tento případný faktický rozdíl však není důsledkem konstrukce navrhované úpravy ani jakéhokoli jejího diskriminačního prvku, nýbrž odrazem existujícího rozložení protiprávního jednání ve společnosti</w:t>
      </w:r>
      <w:r w:rsidR="005F74B9">
        <w:rPr>
          <w:sz w:val="22"/>
          <w:szCs w:val="22"/>
        </w:rPr>
        <w:t>.</w:t>
      </w:r>
      <w:r w:rsidRPr="003C71A8">
        <w:rPr>
          <w:sz w:val="22"/>
          <w:szCs w:val="22"/>
        </w:rPr>
        <w:t xml:space="preserve"> </w:t>
      </w:r>
      <w:r w:rsidR="005F74B9">
        <w:rPr>
          <w:sz w:val="22"/>
          <w:szCs w:val="22"/>
        </w:rPr>
        <w:t>N</w:t>
      </w:r>
      <w:r w:rsidRPr="003C71A8">
        <w:rPr>
          <w:sz w:val="22"/>
          <w:szCs w:val="22"/>
        </w:rPr>
        <w:t>ejde tedy o rozdíl, který by úprava sama zaváděla nebo prohlubovala. Navrhovaná úprava je proto ve vztahu k rovnosti mužů a žen hodnocena jako neutrální.</w:t>
      </w:r>
    </w:p>
    <w:p w14:paraId="05545B14" w14:textId="2CE9E716" w:rsidR="00F87935" w:rsidRPr="009A569D" w:rsidRDefault="00F87935" w:rsidP="00F87935">
      <w:pPr>
        <w:shd w:val="clear" w:color="auto" w:fill="FFFFFF"/>
        <w:jc w:val="both"/>
        <w:rPr>
          <w:b/>
          <w:bCs/>
          <w:spacing w:val="3"/>
        </w:rPr>
      </w:pPr>
      <w:r w:rsidRPr="009A569D">
        <w:rPr>
          <w:b/>
          <w:bCs/>
          <w:spacing w:val="3"/>
        </w:rPr>
        <w:t>X. Zhodnocení současného stavu a dopadů navrhovaného řešení ve vztahu k ochraně soukromí a osobních údajů, které musí obsahovat vysvětlení účelu navrhovaného zpracování osobních údajů a popis návaznosti na stávající nebo již připravovaná zpracování osobních údajů, posouzení navrhovaného řešení zpracování z hlediska nezbytnosti a přiměřenosti ve vztahu k jím sledovanému účelu a posouzení rizik pro práva a svobody fyzických osob a možných opatření k jejich snížení,</w:t>
      </w:r>
    </w:p>
    <w:p w14:paraId="115A0344" w14:textId="77777777" w:rsidR="00F87935" w:rsidRPr="003C71A8" w:rsidRDefault="00F87935" w:rsidP="00F87935">
      <w:pPr>
        <w:shd w:val="clear" w:color="auto" w:fill="FFFFFF"/>
        <w:jc w:val="both"/>
        <w:rPr>
          <w:b/>
          <w:bCs/>
          <w:spacing w:val="3"/>
          <w:sz w:val="22"/>
          <w:szCs w:val="22"/>
        </w:rPr>
      </w:pPr>
    </w:p>
    <w:p w14:paraId="1A000006" w14:textId="1A000006" w:rsidR="00F87935" w:rsidRPr="003C71A8" w:rsidRDefault="00F87935" w:rsidP="00F87935">
      <w:pPr>
        <w:spacing w:after="160" w:line="360" w:lineRule="auto"/>
        <w:ind w:firstLine="720"/>
        <w:jc w:val="both"/>
        <w:rPr>
          <w:sz w:val="22"/>
          <w:szCs w:val="22"/>
        </w:rPr>
      </w:pPr>
      <w:r w:rsidRPr="003C71A8">
        <w:rPr>
          <w:sz w:val="22"/>
          <w:szCs w:val="22"/>
        </w:rPr>
        <w:t>Navrhovaná úprava předpokládá zpracování osobních údajů vykázané osoby v rozsahu nezbytném pro provedení vykázání, vydání potvrzení o vykázání, vedení úředního záznamu a pro případné navazující přestupkové nebo trestní řízení. Účelem zpracování je zajištění přezkoumatelnosti postupu zasahujícího, ochrana práv vykázané osoby prostřednictvím doložitelnosti splnění zákonných podmínek a vytvoření podkladu pro kontrolu dodržování vykázání a pro řízení o jeho maření. Zpracovávány budou zejména identifikační údaje vykázané osoby, popis skutkových okolností, vymezení prostoru a doby vykázání.</w:t>
      </w:r>
    </w:p>
    <w:p w14:paraId="1A000007" w14:textId="1A000007" w:rsidR="00F87935" w:rsidRPr="003C71A8" w:rsidRDefault="00F87935" w:rsidP="00F87935">
      <w:pPr>
        <w:spacing w:after="160" w:line="360" w:lineRule="auto"/>
        <w:ind w:firstLine="720"/>
        <w:jc w:val="both"/>
        <w:rPr>
          <w:sz w:val="22"/>
          <w:szCs w:val="22"/>
        </w:rPr>
      </w:pPr>
      <w:r w:rsidRPr="003C71A8">
        <w:rPr>
          <w:sz w:val="22"/>
          <w:szCs w:val="22"/>
        </w:rPr>
        <w:lastRenderedPageBreak/>
        <w:t xml:space="preserve">Toto zpracování navazuje na stávající zpracování osobních údajů Policií České republiky a obecní policií při plnění jejich úkolů a uplatní se na ně stávající právní rámec, zejména zákon o Policii České republiky, zákon o obecní policii a </w:t>
      </w:r>
      <w:r w:rsidRPr="003E1B9D">
        <w:rPr>
          <w:sz w:val="22"/>
          <w:szCs w:val="22"/>
        </w:rPr>
        <w:t>zákon č. 110/2019 Sb., o zpracování osobních údajů, jenž transponuje příslušné předpisy Evropské unie v oblasti ochrany osobních údajů zpracovávaných příslušnými orgány pro účely předcházení, vyšetřování, odhalování a stíhání protiprávních jednání.</w:t>
      </w:r>
      <w:r w:rsidRPr="003C71A8">
        <w:rPr>
          <w:sz w:val="22"/>
          <w:szCs w:val="22"/>
        </w:rPr>
        <w:t xml:space="preserve"> Návrh nezavádí žádný nový informační systém ani novou rozsáhlou evidenci.</w:t>
      </w:r>
    </w:p>
    <w:p w14:paraId="1A000008" w14:textId="1A000008" w:rsidR="00F87935" w:rsidRPr="003C71A8" w:rsidRDefault="00F87935" w:rsidP="00F87935">
      <w:pPr>
        <w:spacing w:after="160" w:line="360" w:lineRule="auto"/>
        <w:ind w:firstLine="720"/>
        <w:jc w:val="both"/>
        <w:rPr>
          <w:sz w:val="22"/>
          <w:szCs w:val="22"/>
        </w:rPr>
      </w:pPr>
      <w:r w:rsidRPr="003C71A8">
        <w:rPr>
          <w:sz w:val="22"/>
          <w:szCs w:val="22"/>
        </w:rPr>
        <w:t>Navrhované zpracování je z hlediska nezbytnosti a přiměřenosti odůvodněno tím, že bez evidence shora uvedených údajů by nebylo možné vykázání přezkoumat ani postihnout jeho maření, a opatření by tak postrádalo svou ochrannou a donucovací funkci. Rozsah zpracovávaných údajů je omezen na to, co je nezbytné pro dosažení uvedeného účelu. Rizika pro práva a svobody fyzických osob jsou s ohledem na omezený rozsah a vázanost zpracování na konkrétní zákonný účel nízká a jsou dále snižována standardními zárukami platného rámce ochrany osobních údajů, zejména zásadou minimalizace údajů, omezením doby uchování na dobu nezbytnou a zabezpečením údajů u příslušného správce.</w:t>
      </w:r>
    </w:p>
    <w:p w14:paraId="2BBDA740" w14:textId="245304B2" w:rsidR="00F87935" w:rsidRPr="009A569D" w:rsidRDefault="00F87935" w:rsidP="00F87935">
      <w:pPr>
        <w:shd w:val="clear" w:color="auto" w:fill="FFFFFF"/>
        <w:jc w:val="both"/>
        <w:rPr>
          <w:b/>
          <w:bCs/>
          <w:spacing w:val="3"/>
        </w:rPr>
      </w:pPr>
      <w:r w:rsidRPr="009A569D">
        <w:rPr>
          <w:b/>
          <w:bCs/>
          <w:spacing w:val="3"/>
        </w:rPr>
        <w:t>X</w:t>
      </w:r>
      <w:r w:rsidR="00D21691">
        <w:rPr>
          <w:b/>
          <w:bCs/>
          <w:spacing w:val="3"/>
        </w:rPr>
        <w:t>I</w:t>
      </w:r>
      <w:r w:rsidRPr="009A569D">
        <w:rPr>
          <w:b/>
          <w:bCs/>
          <w:spacing w:val="3"/>
        </w:rPr>
        <w:t>. Zhodnocení korupčních rizik</w:t>
      </w:r>
    </w:p>
    <w:p w14:paraId="36C02253" w14:textId="77777777" w:rsidR="00F87935" w:rsidRPr="003C71A8" w:rsidRDefault="00F87935" w:rsidP="00F87935">
      <w:pPr>
        <w:shd w:val="clear" w:color="auto" w:fill="FFFFFF"/>
        <w:jc w:val="both"/>
        <w:rPr>
          <w:b/>
          <w:bCs/>
          <w:spacing w:val="3"/>
          <w:sz w:val="22"/>
          <w:szCs w:val="22"/>
        </w:rPr>
      </w:pPr>
    </w:p>
    <w:p w14:paraId="1A000009" w14:textId="6F0CF350" w:rsidR="00F87935" w:rsidRPr="003C71A8" w:rsidRDefault="00F87935" w:rsidP="00F87935">
      <w:pPr>
        <w:spacing w:after="160" w:line="360" w:lineRule="auto"/>
        <w:ind w:firstLine="720"/>
        <w:jc w:val="both"/>
        <w:rPr>
          <w:sz w:val="22"/>
          <w:szCs w:val="22"/>
        </w:rPr>
      </w:pPr>
      <w:r w:rsidRPr="003C71A8">
        <w:rPr>
          <w:sz w:val="22"/>
          <w:szCs w:val="22"/>
        </w:rPr>
        <w:t xml:space="preserve">Navrhovaná úprava byla posouzena z hlediska korupčních rizik a tato rizika jsou hodnocena jako </w:t>
      </w:r>
      <w:r w:rsidR="005F74B9">
        <w:rPr>
          <w:sz w:val="22"/>
          <w:szCs w:val="22"/>
        </w:rPr>
        <w:t xml:space="preserve">velmi </w:t>
      </w:r>
      <w:r w:rsidRPr="003C71A8">
        <w:rPr>
          <w:sz w:val="22"/>
          <w:szCs w:val="22"/>
        </w:rPr>
        <w:t>nízká. Vykázání je opatřením na místě, jehož provedení je vázáno na zákonem stanovené a kumulativně formulované podmínky a jež je bez zbytečného odkladu dokumentováno potvrzením o vykázání a úředním záznamem. Tato dokumentační povinnost spolu s následným přezkumem zákonnosti vykázání nadřízeným orgánem podstatně omezuje prostor pro svévolné nebo zneužívající uplatnění opatření.</w:t>
      </w:r>
    </w:p>
    <w:p w14:paraId="1A00000A" w14:textId="4FE8195F" w:rsidR="00F87935" w:rsidRPr="003C71A8" w:rsidRDefault="00F87935" w:rsidP="00F87935">
      <w:pPr>
        <w:spacing w:after="160" w:line="360" w:lineRule="auto"/>
        <w:ind w:firstLine="720"/>
        <w:jc w:val="both"/>
        <w:rPr>
          <w:sz w:val="22"/>
          <w:szCs w:val="22"/>
        </w:rPr>
      </w:pPr>
      <w:r w:rsidRPr="003C71A8">
        <w:rPr>
          <w:sz w:val="22"/>
          <w:szCs w:val="22"/>
        </w:rPr>
        <w:t>Z hlediska metodiky hodnocení korupčních rizik je podstatné, že úprava nezakládá rozhodování o veřejných prostředcích, o udělování oprávnění, dotací ani veřejných zakázek, a nevytváří tak typické situace náchylné ke korupčnímu jednání. Pravomoc je svěřena jasně určenému okruhu úředních osob, postup je přezkoumatelný a vykázaná osoba má k dispozici opravný prostředek v podobě námitek, resp</w:t>
      </w:r>
      <w:r w:rsidR="005F74B9">
        <w:rPr>
          <w:sz w:val="22"/>
          <w:szCs w:val="22"/>
        </w:rPr>
        <w:t>.</w:t>
      </w:r>
      <w:r w:rsidRPr="003C71A8">
        <w:rPr>
          <w:sz w:val="22"/>
          <w:szCs w:val="22"/>
        </w:rPr>
        <w:t xml:space="preserve"> stížnosti. Případné nesprávné nebo účelové uplatnění opatření je postižitelné v rámci stávajících mechanismů kontroly činnosti Policie České republiky a obecní policie a v rámci odpovědnosti za výkon služby. Navrhovaná úprava proto nezvyšuje míru korupčních rizik.</w:t>
      </w:r>
    </w:p>
    <w:p w14:paraId="664FEE69" w14:textId="1FE7E201" w:rsidR="00F87935" w:rsidRPr="009A569D" w:rsidRDefault="00F87935" w:rsidP="00F87935">
      <w:pPr>
        <w:shd w:val="clear" w:color="auto" w:fill="FFFFFF"/>
        <w:jc w:val="both"/>
        <w:rPr>
          <w:b/>
          <w:bCs/>
          <w:spacing w:val="3"/>
        </w:rPr>
      </w:pPr>
      <w:r w:rsidRPr="009A569D">
        <w:rPr>
          <w:b/>
          <w:bCs/>
          <w:spacing w:val="3"/>
        </w:rPr>
        <w:t>XI</w:t>
      </w:r>
      <w:r w:rsidR="00D21691">
        <w:rPr>
          <w:b/>
          <w:bCs/>
          <w:spacing w:val="3"/>
        </w:rPr>
        <w:t>I</w:t>
      </w:r>
      <w:r w:rsidRPr="009A569D">
        <w:rPr>
          <w:b/>
          <w:bCs/>
          <w:spacing w:val="3"/>
        </w:rPr>
        <w:t>. Zhodnocení dopadů na bezpečnost nebo obranu státu</w:t>
      </w:r>
    </w:p>
    <w:p w14:paraId="6F6DC506" w14:textId="77777777" w:rsidR="00F87935" w:rsidRPr="003C71A8" w:rsidRDefault="00F87935" w:rsidP="00F87935">
      <w:pPr>
        <w:shd w:val="clear" w:color="auto" w:fill="FFFFFF"/>
        <w:jc w:val="both"/>
        <w:rPr>
          <w:b/>
          <w:bCs/>
          <w:spacing w:val="3"/>
          <w:sz w:val="22"/>
          <w:szCs w:val="22"/>
        </w:rPr>
      </w:pPr>
    </w:p>
    <w:p w14:paraId="1A00000B" w14:textId="1622394A" w:rsidR="00F87935" w:rsidRPr="003C71A8" w:rsidRDefault="00F87935" w:rsidP="00F87935">
      <w:pPr>
        <w:spacing w:after="160" w:line="360" w:lineRule="auto"/>
        <w:ind w:firstLine="720"/>
        <w:jc w:val="both"/>
        <w:rPr>
          <w:sz w:val="22"/>
          <w:szCs w:val="22"/>
        </w:rPr>
      </w:pPr>
      <w:r w:rsidRPr="003C71A8">
        <w:rPr>
          <w:sz w:val="22"/>
          <w:szCs w:val="22"/>
        </w:rPr>
        <w:t xml:space="preserve">Navrhovaná úprava nemá přímé dopady na obranu státu ve smyslu zajišťování ozbrojené obranyschopnosti České republiky a nedotýká se působnosti ozbrojených sil. Ve vztahu k vnitřní bezpečnosti státu má návrh pozitivní účinek, neboť posiluje schopnost Policie České republiky a </w:t>
      </w:r>
      <w:r w:rsidRPr="003C71A8">
        <w:rPr>
          <w:sz w:val="22"/>
          <w:szCs w:val="22"/>
        </w:rPr>
        <w:lastRenderedPageBreak/>
        <w:t>obecní policie bezprostředně a účinně obnovit narušený veřejný pořádek na veřejných prostranstvích a zabránit jeho opakovanému narušování toutéž osobou v krátkém časovém úseku.</w:t>
      </w:r>
    </w:p>
    <w:p w14:paraId="7D8B5E58" w14:textId="19D866D2" w:rsidR="00B26596" w:rsidRPr="00B26596" w:rsidRDefault="00B26596" w:rsidP="00B26596">
      <w:pPr>
        <w:spacing w:after="160" w:line="360" w:lineRule="auto"/>
        <w:ind w:firstLine="720"/>
        <w:jc w:val="both"/>
        <w:rPr>
          <w:sz w:val="22"/>
          <w:szCs w:val="22"/>
        </w:rPr>
      </w:pPr>
      <w:r>
        <w:rPr>
          <w:sz w:val="22"/>
          <w:szCs w:val="22"/>
        </w:rPr>
        <w:t>N</w:t>
      </w:r>
      <w:r w:rsidR="00F87935" w:rsidRPr="003C71A8">
        <w:rPr>
          <w:sz w:val="22"/>
          <w:szCs w:val="22"/>
        </w:rPr>
        <w:t>ov</w:t>
      </w:r>
      <w:r>
        <w:rPr>
          <w:sz w:val="22"/>
          <w:szCs w:val="22"/>
        </w:rPr>
        <w:t>á úprava</w:t>
      </w:r>
      <w:r w:rsidR="00F87935" w:rsidRPr="003C71A8">
        <w:rPr>
          <w:sz w:val="22"/>
          <w:szCs w:val="22"/>
        </w:rPr>
        <w:t xml:space="preserve"> umož</w:t>
      </w:r>
      <w:r>
        <w:rPr>
          <w:sz w:val="22"/>
          <w:szCs w:val="22"/>
        </w:rPr>
        <w:t xml:space="preserve">ňuje </w:t>
      </w:r>
      <w:r w:rsidR="00F87935" w:rsidRPr="003C71A8">
        <w:rPr>
          <w:sz w:val="22"/>
          <w:szCs w:val="22"/>
        </w:rPr>
        <w:t xml:space="preserve">zasahujícím složkám předejít opakovaným výjezdům ke stejným osobám a lokalitám, může nepřímo přispět k efektivnějšímu využití jejich kapacit pro plnění úkolů v oblasti ochrany vnitřního pořádku a bezpečnosti. </w:t>
      </w:r>
      <w:r w:rsidRPr="00B26596">
        <w:rPr>
          <w:sz w:val="22"/>
          <w:szCs w:val="22"/>
        </w:rPr>
        <w:t xml:space="preserve">Pozitivní dopad na vnitřní bezpečnost je dále posílen tím, že vědomé a opakované maření vykázání z veřejného prostranství je navrhovanou úpravou postižitelné nejen prostředky práva přestupkového, nýbrž za podmínek § 337 odst. 3 trestního zákoníku, ve znění čl. VII tohoto návrhu, i prostředky práva trestního. Trestněprávní postih recidivního maření vykázání naplňuje ochrannou funkci trestního práva, neboť reaguje na nejzávažnější projevy zjevně záměrného porušování zákonem uložené povinnosti, u nichž se přestupková sankce ukázala jako nedostatečná k odvrácení dalšího protiprávního jednání. </w:t>
      </w:r>
      <w:r>
        <w:rPr>
          <w:sz w:val="22"/>
          <w:szCs w:val="22"/>
        </w:rPr>
        <w:t xml:space="preserve">Návrh představuje </w:t>
      </w:r>
      <w:r w:rsidRPr="00B26596">
        <w:rPr>
          <w:sz w:val="22"/>
          <w:szCs w:val="22"/>
        </w:rPr>
        <w:t>ucelený</w:t>
      </w:r>
      <w:r>
        <w:rPr>
          <w:sz w:val="22"/>
          <w:szCs w:val="22"/>
        </w:rPr>
        <w:t xml:space="preserve">, </w:t>
      </w:r>
      <w:r w:rsidRPr="00B26596">
        <w:rPr>
          <w:sz w:val="22"/>
          <w:szCs w:val="22"/>
        </w:rPr>
        <w:t>proporcionální nástroj ochrany veřejného pořádku a bezpečnosti osob a majetku na veřejných prostranstvích a posiluje generálně i individuálně preventivní působení právního řádu vůči osobám soustavně narušujícím veřejný pořádek.</w:t>
      </w:r>
    </w:p>
    <w:p w14:paraId="1A00000C" w14:textId="6C732B38" w:rsidR="00F87935" w:rsidRPr="003C71A8" w:rsidRDefault="00F87935" w:rsidP="00F87935">
      <w:pPr>
        <w:spacing w:after="160" w:line="360" w:lineRule="auto"/>
        <w:ind w:firstLine="720"/>
        <w:jc w:val="both"/>
        <w:rPr>
          <w:sz w:val="22"/>
          <w:szCs w:val="22"/>
        </w:rPr>
      </w:pPr>
      <w:r w:rsidRPr="003C71A8">
        <w:rPr>
          <w:sz w:val="22"/>
          <w:szCs w:val="22"/>
        </w:rPr>
        <w:t>Negativní dopady na bezpečnost nebo obranu státu se s navrhovanou úpravou nepojí.</w:t>
      </w:r>
    </w:p>
    <w:p w14:paraId="0062EE25" w14:textId="1DD602D4" w:rsidR="00F87935" w:rsidRPr="009A569D" w:rsidRDefault="00F87935" w:rsidP="00F87935">
      <w:pPr>
        <w:shd w:val="clear" w:color="auto" w:fill="FFFFFF"/>
        <w:jc w:val="both"/>
        <w:rPr>
          <w:b/>
          <w:bCs/>
          <w:spacing w:val="3"/>
        </w:rPr>
      </w:pPr>
      <w:r w:rsidRPr="009A569D">
        <w:rPr>
          <w:b/>
          <w:bCs/>
          <w:spacing w:val="3"/>
        </w:rPr>
        <w:t>XI</w:t>
      </w:r>
      <w:r w:rsidR="00D21691">
        <w:rPr>
          <w:b/>
          <w:bCs/>
          <w:spacing w:val="3"/>
        </w:rPr>
        <w:t>I</w:t>
      </w:r>
      <w:r w:rsidRPr="009A569D">
        <w:rPr>
          <w:b/>
          <w:bCs/>
          <w:spacing w:val="3"/>
        </w:rPr>
        <w:t>I. Zhodnocení dopadů na rodiny, zejména s ohledem na plnění funkcí rodiny, s ohledem na počet vyživovaných členů, na případnou přítomnost hendikepovaných členů a rodiny samoživitelů, rodiny se třemi a více dětmi a další specifické životní situace, dále s ohledem na posílení integrity a stability rodiny a posílení rodinné harmonie, lepší rovnováhy mezi prací a rodinou a na posílení mezigeneračních a širších příbuzenských vztahů; zhodnocení musí obsahovat vysvětlení příčin případných rozdílů, očekávaných dopadů nebo očekávaného vývoje, s využitím statistických nebo jiných údajů, jsou-li tyto údaje k dispozici</w:t>
      </w:r>
    </w:p>
    <w:p w14:paraId="5F6A6F93" w14:textId="77777777" w:rsidR="00F87935" w:rsidRPr="003C71A8" w:rsidRDefault="00F87935" w:rsidP="00F87935">
      <w:pPr>
        <w:shd w:val="clear" w:color="auto" w:fill="FFFFFF"/>
        <w:jc w:val="both"/>
        <w:rPr>
          <w:b/>
          <w:bCs/>
          <w:spacing w:val="3"/>
          <w:sz w:val="22"/>
          <w:szCs w:val="22"/>
        </w:rPr>
      </w:pPr>
    </w:p>
    <w:p w14:paraId="1A00000D" w14:textId="1A00000D" w:rsidR="00F87935" w:rsidRPr="003C71A8" w:rsidRDefault="00F87935" w:rsidP="00F87935">
      <w:pPr>
        <w:spacing w:after="160" w:line="360" w:lineRule="auto"/>
        <w:ind w:firstLine="720"/>
        <w:jc w:val="both"/>
        <w:rPr>
          <w:sz w:val="22"/>
          <w:szCs w:val="22"/>
        </w:rPr>
      </w:pPr>
      <w:r w:rsidRPr="003C71A8">
        <w:rPr>
          <w:sz w:val="22"/>
          <w:szCs w:val="22"/>
        </w:rPr>
        <w:t>Navrhovaná úprava nemá plošné dopady na rodiny a na plnění jejich funkcí. Opatření je individuální povahy, je vázáno výhradně na protiprávní jednání konkrétní osoby a uplatní se v zásadě mimo prostředí rodiny, na veřejném prostranství. Návrh nezasahuje do vztahů mezi členy rodiny, do péče o vyživované členy ani do uspořádání rodinného života jako takového.</w:t>
      </w:r>
    </w:p>
    <w:p w14:paraId="1A00000E" w14:textId="434C9460" w:rsidR="00F87935" w:rsidRPr="003C71A8" w:rsidRDefault="00F87935" w:rsidP="00F87935">
      <w:pPr>
        <w:spacing w:after="160" w:line="360" w:lineRule="auto"/>
        <w:ind w:firstLine="720"/>
        <w:jc w:val="both"/>
        <w:rPr>
          <w:sz w:val="22"/>
          <w:szCs w:val="22"/>
        </w:rPr>
      </w:pPr>
      <w:r w:rsidRPr="003C71A8">
        <w:rPr>
          <w:sz w:val="22"/>
          <w:szCs w:val="22"/>
        </w:rPr>
        <w:t>Případné nepřímé dopady na rodinu vykázané osoby, zejména je-li tato osoba pečující osobou nebo živitelem, jsou zmírněny soustavou zákonných výjimek a záruk</w:t>
      </w:r>
      <w:r w:rsidR="0066394C">
        <w:rPr>
          <w:sz w:val="22"/>
          <w:szCs w:val="22"/>
        </w:rPr>
        <w:t>.</w:t>
      </w:r>
      <w:r w:rsidRPr="003C71A8">
        <w:rPr>
          <w:sz w:val="22"/>
          <w:szCs w:val="22"/>
        </w:rPr>
        <w:t xml:space="preserve"> </w:t>
      </w:r>
      <w:r w:rsidR="0066394C">
        <w:rPr>
          <w:sz w:val="22"/>
          <w:szCs w:val="22"/>
        </w:rPr>
        <w:t>R</w:t>
      </w:r>
      <w:r w:rsidRPr="003C71A8">
        <w:rPr>
          <w:sz w:val="22"/>
          <w:szCs w:val="22"/>
        </w:rPr>
        <w:t>ozšířenou povinnost opustit území obce nelze uložit osobě s vazbou k obci, výjimka se uplatní rovněž v případě nezbytné péče o osobu blízkou nebo nezbytného úkonu před orgánem veřejné moci a vykázané osobě je před opuštěním prostoru umožněno opatřit si nezbytné věci, doklady, léky a kompenzační pomůcky. Časová omezenost opatření na 24 hodin přitom zajišťuje, že jeho dopad do rodinného života je pouze krátkodobý. Specifická negativní zjištění ve vztahu k rodinám samoživitelů, rodinám se třemi a více dětmi nebo rodinám s hendikepovanými členy z navrhované úpravy nevyplývají.</w:t>
      </w:r>
    </w:p>
    <w:p w14:paraId="53A8F268" w14:textId="33AE9F5B" w:rsidR="00F87935" w:rsidRPr="009A569D" w:rsidRDefault="00F87935" w:rsidP="009A569D">
      <w:pPr>
        <w:shd w:val="clear" w:color="auto" w:fill="FFFFFF"/>
        <w:spacing w:after="240"/>
        <w:jc w:val="both"/>
        <w:rPr>
          <w:b/>
          <w:bCs/>
          <w:spacing w:val="3"/>
        </w:rPr>
      </w:pPr>
      <w:r w:rsidRPr="009A569D">
        <w:rPr>
          <w:b/>
          <w:bCs/>
          <w:spacing w:val="3"/>
        </w:rPr>
        <w:t>XI</w:t>
      </w:r>
      <w:r w:rsidR="00D21691">
        <w:rPr>
          <w:b/>
          <w:bCs/>
          <w:spacing w:val="3"/>
        </w:rPr>
        <w:t>V</w:t>
      </w:r>
      <w:r w:rsidRPr="009A569D">
        <w:rPr>
          <w:b/>
          <w:bCs/>
          <w:spacing w:val="3"/>
        </w:rPr>
        <w:t>. Zhodnocení územních dopadů, včetně dopadů na územní samosprávné celky</w:t>
      </w:r>
    </w:p>
    <w:p w14:paraId="1A00000F" w14:textId="59E4EE6C" w:rsidR="00F87935" w:rsidRPr="003C71A8" w:rsidRDefault="00F87935" w:rsidP="00F87935">
      <w:pPr>
        <w:spacing w:after="160" w:line="360" w:lineRule="auto"/>
        <w:ind w:firstLine="720"/>
        <w:jc w:val="both"/>
        <w:rPr>
          <w:sz w:val="22"/>
          <w:szCs w:val="22"/>
        </w:rPr>
      </w:pPr>
      <w:r w:rsidRPr="003C71A8">
        <w:rPr>
          <w:sz w:val="22"/>
          <w:szCs w:val="22"/>
        </w:rPr>
        <w:lastRenderedPageBreak/>
        <w:t>Navrhovaná úprava se dotýká územních samosprávných celků v rozsahu, v němž obce zřizují a řídí obecní policii. Nový institut vykázání z veřejného prostranství rozšiřuje oprávnění strážníků obecní policie a poskytuje obcím účinnější nástroj k ochraně veřejného pořádku na jejich území. Využití tohoto nástroje zůstává plně v rukou obce a jí řízené obecní policie</w:t>
      </w:r>
      <w:r w:rsidR="005F74B9">
        <w:rPr>
          <w:sz w:val="22"/>
          <w:szCs w:val="22"/>
        </w:rPr>
        <w:t>.</w:t>
      </w:r>
      <w:r w:rsidRPr="003C71A8">
        <w:rPr>
          <w:sz w:val="22"/>
          <w:szCs w:val="22"/>
        </w:rPr>
        <w:t xml:space="preserve"> </w:t>
      </w:r>
      <w:r w:rsidR="005F74B9">
        <w:rPr>
          <w:sz w:val="22"/>
          <w:szCs w:val="22"/>
        </w:rPr>
        <w:t>O</w:t>
      </w:r>
      <w:r w:rsidRPr="003C71A8">
        <w:rPr>
          <w:sz w:val="22"/>
          <w:szCs w:val="22"/>
        </w:rPr>
        <w:t>bcím, které obecní policii nezřizují, nevznikají z návrhu žádné nové povinnosti, neboť na jejich území bude oprávnění vykonávat Policie České republiky.</w:t>
      </w:r>
    </w:p>
    <w:p w14:paraId="1A000010" w14:textId="38D7C8B5" w:rsidR="00F87935" w:rsidRPr="003C71A8" w:rsidRDefault="00F87935" w:rsidP="00F87935">
      <w:pPr>
        <w:spacing w:after="160" w:line="360" w:lineRule="auto"/>
        <w:ind w:firstLine="720"/>
        <w:jc w:val="both"/>
        <w:rPr>
          <w:sz w:val="22"/>
          <w:szCs w:val="22"/>
        </w:rPr>
      </w:pPr>
      <w:r w:rsidRPr="003C71A8">
        <w:rPr>
          <w:sz w:val="22"/>
          <w:szCs w:val="22"/>
        </w:rPr>
        <w:t>Návrh nezakládá obcím žádnou novou přenesenou působnost spojenou s nárokem na zvýšené financování a nevyžaduje vznik nových orgánů ani organizačních struktur. Administrativní zátěž spojená s vydáváním potvrzení o vykázání, vedením úředních záznamů a vyřizováním stížností je marginální a je absorbovatelná v rámci stávajícího výkonu činnosti obecní policie. Návrh nemá nerovnoměrné dopady na jednotlivé regiony</w:t>
      </w:r>
      <w:r w:rsidR="007A6E4A">
        <w:rPr>
          <w:sz w:val="22"/>
          <w:szCs w:val="22"/>
        </w:rPr>
        <w:t>.</w:t>
      </w:r>
      <w:r w:rsidRPr="003C71A8">
        <w:rPr>
          <w:sz w:val="22"/>
          <w:szCs w:val="22"/>
        </w:rPr>
        <w:t xml:space="preserve"> </w:t>
      </w:r>
      <w:r w:rsidR="007A6E4A">
        <w:rPr>
          <w:sz w:val="22"/>
          <w:szCs w:val="22"/>
        </w:rPr>
        <w:t>Ú</w:t>
      </w:r>
      <w:r w:rsidRPr="003C71A8">
        <w:rPr>
          <w:sz w:val="22"/>
          <w:szCs w:val="22"/>
        </w:rPr>
        <w:t xml:space="preserve">činky </w:t>
      </w:r>
      <w:r w:rsidR="007A6E4A">
        <w:rPr>
          <w:sz w:val="22"/>
          <w:szCs w:val="22"/>
        </w:rPr>
        <w:t xml:space="preserve">návrhu </w:t>
      </w:r>
      <w:r w:rsidRPr="003C71A8">
        <w:rPr>
          <w:sz w:val="22"/>
          <w:szCs w:val="22"/>
        </w:rPr>
        <w:t xml:space="preserve">se projeví zejména tam, kde dochází k opakovanému narušování veřejného pořádku na veřejných prostranstvích, bez ohledu na velikost nebo </w:t>
      </w:r>
      <w:r w:rsidR="0066394C">
        <w:rPr>
          <w:sz w:val="22"/>
          <w:szCs w:val="22"/>
        </w:rPr>
        <w:t>lokaci</w:t>
      </w:r>
      <w:r w:rsidRPr="003C71A8">
        <w:rPr>
          <w:sz w:val="22"/>
          <w:szCs w:val="22"/>
        </w:rPr>
        <w:t xml:space="preserve"> obce.</w:t>
      </w:r>
    </w:p>
    <w:p w14:paraId="26934B4E" w14:textId="4D242406" w:rsidR="00F87935" w:rsidRPr="009A569D" w:rsidRDefault="00F87935" w:rsidP="009A569D">
      <w:pPr>
        <w:shd w:val="clear" w:color="auto" w:fill="FFFFFF"/>
        <w:spacing w:after="240"/>
        <w:jc w:val="both"/>
        <w:rPr>
          <w:b/>
          <w:bCs/>
          <w:spacing w:val="3"/>
        </w:rPr>
      </w:pPr>
      <w:r w:rsidRPr="009A569D">
        <w:rPr>
          <w:b/>
          <w:bCs/>
          <w:spacing w:val="3"/>
        </w:rPr>
        <w:t xml:space="preserve">XV. </w:t>
      </w:r>
      <w:r w:rsidR="009A569D">
        <w:rPr>
          <w:b/>
          <w:bCs/>
          <w:spacing w:val="3"/>
        </w:rPr>
        <w:t>Z</w:t>
      </w:r>
      <w:r w:rsidRPr="009A569D">
        <w:rPr>
          <w:b/>
          <w:bCs/>
          <w:spacing w:val="3"/>
        </w:rPr>
        <w:t>hodnocení souladu navrhovaného řešení se zásadami tvorby digitálně přívětivé legislativy, včetně zhodnocení rizika vyloučení nebo omezení možnosti přístupu specifických skupin osob k některým službám v důsledku digitalizace jejich poskytování (digitální vyloučení)</w:t>
      </w:r>
    </w:p>
    <w:p w14:paraId="496156C7" w14:textId="7EA7AEBB" w:rsidR="00F87935" w:rsidRPr="003C71A8" w:rsidRDefault="00F87935">
      <w:pPr>
        <w:spacing w:after="160" w:line="360" w:lineRule="auto"/>
        <w:ind w:firstLine="720"/>
        <w:jc w:val="both"/>
        <w:rPr>
          <w:sz w:val="22"/>
          <w:szCs w:val="22"/>
        </w:rPr>
      </w:pPr>
      <w:r w:rsidRPr="003C71A8">
        <w:rPr>
          <w:sz w:val="22"/>
          <w:szCs w:val="22"/>
        </w:rPr>
        <w:t>Navrhovaná úprava nezavádí žádný nový digitální postup ani službu poskytovanou výlučně digitální formou a nepodmiňuje uplatnění práv vykázané osoby použitím digitálních prostředků. Úkony spojené s vykázáním, zejména oznámení vykázání, vydání potvrzení o vykázání a podání námitek nebo stížnosti, jsou koncipovány tak, aby byly proveditelné bez nutnosti přístupu k digitálním technologiím</w:t>
      </w:r>
      <w:r w:rsidR="007A6E4A">
        <w:rPr>
          <w:sz w:val="22"/>
          <w:szCs w:val="22"/>
        </w:rPr>
        <w:t>.</w:t>
      </w:r>
      <w:r w:rsidRPr="003C71A8">
        <w:rPr>
          <w:sz w:val="22"/>
          <w:szCs w:val="22"/>
        </w:rPr>
        <w:t xml:space="preserve"> </w:t>
      </w:r>
      <w:r w:rsidR="007A6E4A">
        <w:rPr>
          <w:sz w:val="22"/>
          <w:szCs w:val="22"/>
        </w:rPr>
        <w:t>Příslušné p</w:t>
      </w:r>
      <w:r w:rsidRPr="003C71A8">
        <w:rPr>
          <w:sz w:val="22"/>
          <w:szCs w:val="22"/>
        </w:rPr>
        <w:t>otvrzení o vykázání se vydává v listinné podobě a námitky, respektive stížnost lze podat i ústně při provedení vykázání. Tím je vyloučeno riziko digitálního vyloučení specifických skupin osob.</w:t>
      </w:r>
    </w:p>
    <w:p w14:paraId="1A000011" w14:textId="288BD15D" w:rsidR="00F87935" w:rsidRPr="003C71A8" w:rsidRDefault="00F87935" w:rsidP="00F87935">
      <w:pPr>
        <w:spacing w:after="160" w:line="360" w:lineRule="auto"/>
        <w:ind w:firstLine="720"/>
        <w:jc w:val="both"/>
        <w:rPr>
          <w:sz w:val="22"/>
          <w:szCs w:val="22"/>
        </w:rPr>
      </w:pPr>
      <w:r w:rsidRPr="003C71A8">
        <w:rPr>
          <w:sz w:val="22"/>
          <w:szCs w:val="22"/>
        </w:rPr>
        <w:t>Navrhovaná úprava je současně v souladu se zásadou, podle níž má být právní úprava způsobilá pozdějšího promítnutí do digitálního prostředí</w:t>
      </w:r>
      <w:r w:rsidR="007A6E4A">
        <w:rPr>
          <w:sz w:val="22"/>
          <w:szCs w:val="22"/>
        </w:rPr>
        <w:t>.</w:t>
      </w:r>
      <w:r w:rsidRPr="003C71A8">
        <w:rPr>
          <w:sz w:val="22"/>
          <w:szCs w:val="22"/>
        </w:rPr>
        <w:t xml:space="preserve"> </w:t>
      </w:r>
      <w:r w:rsidR="007A6E4A">
        <w:rPr>
          <w:sz w:val="22"/>
          <w:szCs w:val="22"/>
        </w:rPr>
        <w:t>V</w:t>
      </w:r>
      <w:r w:rsidRPr="003C71A8">
        <w:rPr>
          <w:sz w:val="22"/>
          <w:szCs w:val="22"/>
        </w:rPr>
        <w:t>edení úředních záznamů a potvrzení o vykázání nevylučuje jejich zpracování v elektronické podobě v rámci stávajících informačních systémů Policie České republiky a obecní policie. Úprava tak nebrání budoucí digitalizaci souvisejících agend, aniž by ji činila podmínkou uplatnění práv dotčených osob.</w:t>
      </w:r>
    </w:p>
    <w:p w14:paraId="7E78793C" w14:textId="77777777" w:rsidR="009A569D" w:rsidRDefault="009A569D" w:rsidP="00B26596">
      <w:pPr>
        <w:spacing w:before="480" w:after="240"/>
        <w:rPr>
          <w:b/>
          <w:bCs/>
          <w:sz w:val="26"/>
          <w:szCs w:val="26"/>
          <w:u w:val="single"/>
        </w:rPr>
      </w:pPr>
    </w:p>
    <w:p w14:paraId="13517E44" w14:textId="67B74FAC" w:rsidR="00FD408E" w:rsidRDefault="00000000">
      <w:pPr>
        <w:spacing w:before="480" w:after="240"/>
        <w:jc w:val="center"/>
      </w:pPr>
      <w:r>
        <w:rPr>
          <w:b/>
          <w:bCs/>
          <w:sz w:val="26"/>
          <w:szCs w:val="26"/>
          <w:u w:val="single"/>
        </w:rPr>
        <w:t>ZVLÁŠTNÍ ČÁST</w:t>
      </w:r>
    </w:p>
    <w:p w14:paraId="3865C3B1" w14:textId="77777777" w:rsidR="00FD408E" w:rsidRPr="003C71A8" w:rsidRDefault="00000000">
      <w:pPr>
        <w:pStyle w:val="Nadpis1"/>
        <w:spacing w:before="480" w:after="160"/>
        <w:rPr>
          <w:sz w:val="22"/>
          <w:szCs w:val="22"/>
        </w:rPr>
      </w:pPr>
      <w:r w:rsidRPr="003C71A8">
        <w:rPr>
          <w:sz w:val="22"/>
          <w:szCs w:val="22"/>
        </w:rPr>
        <w:t>K článku I (změna zákona o Policii České republiky)</w:t>
      </w:r>
    </w:p>
    <w:p w14:paraId="33113C59" w14:textId="77777777" w:rsidR="00FD408E" w:rsidRPr="003C71A8" w:rsidRDefault="00000000">
      <w:pPr>
        <w:pStyle w:val="Nadpis2"/>
        <w:spacing w:before="320"/>
        <w:rPr>
          <w:sz w:val="22"/>
          <w:szCs w:val="22"/>
        </w:rPr>
      </w:pPr>
      <w:r w:rsidRPr="003C71A8">
        <w:rPr>
          <w:sz w:val="22"/>
          <w:szCs w:val="22"/>
        </w:rPr>
        <w:lastRenderedPageBreak/>
        <w:t>K § 47a (vykázání z veřejného prostranství)</w:t>
      </w:r>
    </w:p>
    <w:p w14:paraId="3744F8CD" w14:textId="3A687911" w:rsidR="00FD408E" w:rsidRPr="003C71A8" w:rsidRDefault="00000000">
      <w:pPr>
        <w:spacing w:after="160" w:line="360" w:lineRule="auto"/>
        <w:ind w:firstLine="720"/>
        <w:jc w:val="both"/>
        <w:rPr>
          <w:sz w:val="22"/>
          <w:szCs w:val="22"/>
        </w:rPr>
      </w:pPr>
      <w:r w:rsidRPr="003C71A8">
        <w:rPr>
          <w:sz w:val="22"/>
          <w:szCs w:val="22"/>
        </w:rPr>
        <w:t>Odstavec 1 vymezuje skutkové podmínky oprávnění policisty k vykázání. Jsou stanoveny tři kumulativní podmínky: (i) jednání osoby se musí odehrávat na veřejném prostranství, (</w:t>
      </w:r>
      <w:proofErr w:type="spellStart"/>
      <w:r w:rsidRPr="003C71A8">
        <w:rPr>
          <w:sz w:val="22"/>
          <w:szCs w:val="22"/>
        </w:rPr>
        <w:t>ii</w:t>
      </w:r>
      <w:proofErr w:type="spellEnd"/>
      <w:r w:rsidRPr="003C71A8">
        <w:rPr>
          <w:sz w:val="22"/>
          <w:szCs w:val="22"/>
        </w:rPr>
        <w:t>) musí jít o závažné narušení veřejného pořádku a (</w:t>
      </w:r>
      <w:proofErr w:type="spellStart"/>
      <w:r w:rsidRPr="003C71A8">
        <w:rPr>
          <w:sz w:val="22"/>
          <w:szCs w:val="22"/>
        </w:rPr>
        <w:t>iii</w:t>
      </w:r>
      <w:proofErr w:type="spellEnd"/>
      <w:r w:rsidRPr="003C71A8">
        <w:rPr>
          <w:sz w:val="22"/>
          <w:szCs w:val="22"/>
        </w:rPr>
        <w:t>) musí existovat důvodný předpoklad bezprostředního pokračování nebo opakování narušení. Podmínka závažnosti narušení vylučuje aplikaci institutu na bagatelní přestupky a zajišťuje proporcionalitu opatření. Podmínka důvodného předpokladu bezprostředního pokračování nebo opakování reflektuje preventivní charakter vykázání</w:t>
      </w:r>
      <w:r w:rsidR="00FA0ED5">
        <w:rPr>
          <w:sz w:val="22"/>
          <w:szCs w:val="22"/>
        </w:rPr>
        <w:t xml:space="preserve">, </w:t>
      </w:r>
      <w:proofErr w:type="spellStart"/>
      <w:r w:rsidR="00FA0ED5">
        <w:rPr>
          <w:sz w:val="22"/>
          <w:szCs w:val="22"/>
        </w:rPr>
        <w:t>když</w:t>
      </w:r>
      <w:r w:rsidRPr="003C71A8">
        <w:rPr>
          <w:sz w:val="22"/>
          <w:szCs w:val="22"/>
        </w:rPr>
        <w:t>nejde</w:t>
      </w:r>
      <w:proofErr w:type="spellEnd"/>
      <w:r w:rsidRPr="003C71A8">
        <w:rPr>
          <w:sz w:val="22"/>
          <w:szCs w:val="22"/>
        </w:rPr>
        <w:t xml:space="preserve"> o sankci za minulé protiprávní jednání, nýbrž o opatření zabraňující hrozícímu protiprávnímu jednání. Tento preventivní účel odlišuje vykázání od zajištění osoby nebo od správního trestu.</w:t>
      </w:r>
    </w:p>
    <w:p w14:paraId="6C099B79" w14:textId="140F81F1" w:rsidR="00FD408E" w:rsidRPr="003C71A8" w:rsidRDefault="003E1B9D">
      <w:pPr>
        <w:spacing w:after="160" w:line="360" w:lineRule="auto"/>
        <w:ind w:firstLine="720"/>
        <w:jc w:val="both"/>
        <w:rPr>
          <w:sz w:val="22"/>
          <w:szCs w:val="22"/>
        </w:rPr>
      </w:pPr>
      <w:r>
        <w:rPr>
          <w:sz w:val="22"/>
          <w:szCs w:val="22"/>
        </w:rPr>
        <w:t>V souvislosti s o</w:t>
      </w:r>
      <w:r w:rsidRPr="003C71A8">
        <w:rPr>
          <w:sz w:val="22"/>
          <w:szCs w:val="22"/>
        </w:rPr>
        <w:t>dstav</w:t>
      </w:r>
      <w:r>
        <w:rPr>
          <w:sz w:val="22"/>
          <w:szCs w:val="22"/>
        </w:rPr>
        <w:t>ci</w:t>
      </w:r>
      <w:r w:rsidRPr="003C71A8">
        <w:rPr>
          <w:sz w:val="22"/>
          <w:szCs w:val="22"/>
        </w:rPr>
        <w:t xml:space="preserve"> 2</w:t>
      </w:r>
      <w:r>
        <w:rPr>
          <w:sz w:val="22"/>
          <w:szCs w:val="22"/>
        </w:rPr>
        <w:t xml:space="preserve"> se</w:t>
      </w:r>
      <w:r w:rsidRPr="003C71A8">
        <w:rPr>
          <w:sz w:val="22"/>
          <w:szCs w:val="22"/>
        </w:rPr>
        <w:t xml:space="preserve"> zakotvuje zásad</w:t>
      </w:r>
      <w:r>
        <w:rPr>
          <w:sz w:val="22"/>
          <w:szCs w:val="22"/>
        </w:rPr>
        <w:t>a</w:t>
      </w:r>
      <w:r w:rsidRPr="003C71A8">
        <w:rPr>
          <w:sz w:val="22"/>
          <w:szCs w:val="22"/>
        </w:rPr>
        <w:t xml:space="preserve"> subsidiarity</w:t>
      </w:r>
      <w:r>
        <w:rPr>
          <w:sz w:val="22"/>
          <w:szCs w:val="22"/>
        </w:rPr>
        <w:t>, kdy</w:t>
      </w:r>
      <w:r w:rsidRPr="003C71A8">
        <w:rPr>
          <w:sz w:val="22"/>
          <w:szCs w:val="22"/>
        </w:rPr>
        <w:t xml:space="preserve"> vykázání lze provést pouze tehdy, nepostačují-li výzva, domluva nebo jiná mírnější opatření. Tím je vykázání zařazeno až na konec eskalačního rámce nástrojů dostupných policistovi. Subsidiarita je výslovně konstruována s odkazem na konkrétní okolnosti věci, čímž se brání mechanické </w:t>
      </w:r>
      <w:proofErr w:type="gramStart"/>
      <w:r w:rsidRPr="003C71A8">
        <w:rPr>
          <w:sz w:val="22"/>
          <w:szCs w:val="22"/>
        </w:rPr>
        <w:t>aplikaci</w:t>
      </w:r>
      <w:proofErr w:type="gramEnd"/>
      <w:r w:rsidRPr="003C71A8">
        <w:rPr>
          <w:sz w:val="22"/>
          <w:szCs w:val="22"/>
        </w:rPr>
        <w:t xml:space="preserve"> a naopak zachovává prostor pro situační uvážení zasahujícího policisty.</w:t>
      </w:r>
    </w:p>
    <w:p w14:paraId="479E6A57" w14:textId="34531E54" w:rsidR="00FD408E" w:rsidRPr="003C71A8" w:rsidRDefault="003E1B9D">
      <w:pPr>
        <w:spacing w:after="160" w:line="360" w:lineRule="auto"/>
        <w:ind w:firstLine="720"/>
        <w:jc w:val="both"/>
        <w:rPr>
          <w:sz w:val="22"/>
          <w:szCs w:val="22"/>
        </w:rPr>
      </w:pPr>
      <w:r>
        <w:rPr>
          <w:sz w:val="22"/>
          <w:szCs w:val="22"/>
        </w:rPr>
        <w:t>Ohledně o</w:t>
      </w:r>
      <w:r w:rsidRPr="003C71A8">
        <w:rPr>
          <w:sz w:val="22"/>
          <w:szCs w:val="22"/>
        </w:rPr>
        <w:t>dstav</w:t>
      </w:r>
      <w:r>
        <w:rPr>
          <w:sz w:val="22"/>
          <w:szCs w:val="22"/>
        </w:rPr>
        <w:t>ce</w:t>
      </w:r>
      <w:r w:rsidRPr="003C71A8">
        <w:rPr>
          <w:sz w:val="22"/>
          <w:szCs w:val="22"/>
        </w:rPr>
        <w:t xml:space="preserve"> 3 </w:t>
      </w:r>
      <w:r>
        <w:rPr>
          <w:sz w:val="22"/>
          <w:szCs w:val="22"/>
        </w:rPr>
        <w:t xml:space="preserve">dochází k specifikaci </w:t>
      </w:r>
      <w:r w:rsidRPr="003C71A8">
        <w:rPr>
          <w:sz w:val="22"/>
          <w:szCs w:val="22"/>
        </w:rPr>
        <w:t>obsah</w:t>
      </w:r>
      <w:r>
        <w:rPr>
          <w:sz w:val="22"/>
          <w:szCs w:val="22"/>
        </w:rPr>
        <w:t>u</w:t>
      </w:r>
      <w:r w:rsidRPr="003C71A8">
        <w:rPr>
          <w:sz w:val="22"/>
          <w:szCs w:val="22"/>
        </w:rPr>
        <w:t xml:space="preserve"> povinností vykázané osoby. Pod písmenem a) a b) jde o povinnosti týkající se konkrétního vymezeného prostoru, jež platí pro všechny vykázané osoby bez výjimky. Pod písmenem c) je zakotvena rozšířená povinnost, která se vztahuje toliko na osoby bez prokazatelné vazby k obci. Toto rozlišení je ústavně klíčové: osoby bez jakéhokoli připoutání k obci mají z pohledu proporcionality omezení svobody pohybu a pobytu slabší legitimní zájem na setrvání v obci než osoby, jež mají v obci bydliště, práci nebo jiný zvláštní důvod.</w:t>
      </w:r>
    </w:p>
    <w:p w14:paraId="23626F56" w14:textId="158EB2E6" w:rsidR="00FD408E" w:rsidRPr="003C71A8" w:rsidRDefault="003E1B9D">
      <w:pPr>
        <w:spacing w:after="160" w:line="360" w:lineRule="auto"/>
        <w:ind w:firstLine="720"/>
        <w:jc w:val="both"/>
        <w:rPr>
          <w:sz w:val="22"/>
          <w:szCs w:val="22"/>
        </w:rPr>
      </w:pPr>
      <w:r>
        <w:rPr>
          <w:sz w:val="22"/>
          <w:szCs w:val="22"/>
        </w:rPr>
        <w:t>Co se týče o</w:t>
      </w:r>
      <w:r w:rsidRPr="003C71A8">
        <w:rPr>
          <w:sz w:val="22"/>
          <w:szCs w:val="22"/>
        </w:rPr>
        <w:t>dstavc</w:t>
      </w:r>
      <w:r>
        <w:rPr>
          <w:sz w:val="22"/>
          <w:szCs w:val="22"/>
        </w:rPr>
        <w:t xml:space="preserve">ů </w:t>
      </w:r>
      <w:r w:rsidRPr="003C71A8">
        <w:rPr>
          <w:sz w:val="22"/>
          <w:szCs w:val="22"/>
        </w:rPr>
        <w:t>4 a 5</w:t>
      </w:r>
      <w:r>
        <w:rPr>
          <w:sz w:val="22"/>
          <w:szCs w:val="22"/>
        </w:rPr>
        <w:t xml:space="preserve">, ty </w:t>
      </w:r>
      <w:r w:rsidRPr="003C71A8">
        <w:rPr>
          <w:sz w:val="22"/>
          <w:szCs w:val="22"/>
        </w:rPr>
        <w:t>upravují výjimky z plošnějšího zákazu stanoveného v odst. 3 písm. c). Výjimky jsou konstruovány jako tvrzení a prokázání ze strany vykázané osoby, přičemž policista musí toto tvrzení vyhodnotit z hlediska věrohodnosti a dostupných podkladů. Je-li výjimkový důvod zjevně nepravdivý nebo účelový, jeho tvrzení není způsobilé vyloučit aplikaci rozšíření zákazu. Výjimky jsou věcně logické a zahrnují klíčové situace, v nichž by plošný zákaz pobytu v obci znamenal nepřiměřený zásah do soukromého nebo profesního života osoby.</w:t>
      </w:r>
    </w:p>
    <w:p w14:paraId="12560705" w14:textId="70A895BF" w:rsidR="00FD408E" w:rsidRPr="003C71A8" w:rsidRDefault="003E1B9D">
      <w:pPr>
        <w:spacing w:after="160" w:line="360" w:lineRule="auto"/>
        <w:ind w:firstLine="720"/>
        <w:jc w:val="both"/>
        <w:rPr>
          <w:sz w:val="22"/>
          <w:szCs w:val="22"/>
        </w:rPr>
      </w:pPr>
      <w:r>
        <w:rPr>
          <w:sz w:val="22"/>
          <w:szCs w:val="22"/>
        </w:rPr>
        <w:t>Pokud jde o o</w:t>
      </w:r>
      <w:r w:rsidRPr="003C71A8">
        <w:rPr>
          <w:sz w:val="22"/>
          <w:szCs w:val="22"/>
        </w:rPr>
        <w:t>dstavec 6</w:t>
      </w:r>
      <w:r>
        <w:rPr>
          <w:sz w:val="22"/>
          <w:szCs w:val="22"/>
        </w:rPr>
        <w:t>, ten</w:t>
      </w:r>
      <w:r w:rsidRPr="003C71A8">
        <w:rPr>
          <w:sz w:val="22"/>
          <w:szCs w:val="22"/>
        </w:rPr>
        <w:t xml:space="preserve"> obsahuje definiční odkaz na zákon o obecním zřízení (zákon č. 128/2000 Sb.), jenž v § 34 definuje veřejné prostranství jako veškeré prostory přístupné každému bez omezení, tedy sloužící obecnému užívání, bez ohledu na vlastnictví k tomuto prostoru. Tato definice zahrnuje náměstí, tržiště, ulice, chodníky, veřejnou zeleň, parky a další prostory srovnatelného charakteru.</w:t>
      </w:r>
    </w:p>
    <w:p w14:paraId="0957F6F4" w14:textId="77777777" w:rsidR="00FD408E" w:rsidRPr="003C71A8" w:rsidRDefault="00000000">
      <w:pPr>
        <w:pStyle w:val="Nadpis2"/>
        <w:spacing w:before="320"/>
        <w:rPr>
          <w:sz w:val="22"/>
          <w:szCs w:val="22"/>
        </w:rPr>
      </w:pPr>
      <w:r w:rsidRPr="003C71A8">
        <w:rPr>
          <w:sz w:val="22"/>
          <w:szCs w:val="22"/>
        </w:rPr>
        <w:t>K § 47b (oznámení vykázání)</w:t>
      </w:r>
    </w:p>
    <w:p w14:paraId="0EA9A198" w14:textId="77777777" w:rsidR="00FD408E" w:rsidRPr="003C71A8" w:rsidRDefault="00000000">
      <w:pPr>
        <w:spacing w:after="160" w:line="360" w:lineRule="auto"/>
        <w:ind w:firstLine="720"/>
        <w:jc w:val="both"/>
        <w:rPr>
          <w:sz w:val="22"/>
          <w:szCs w:val="22"/>
        </w:rPr>
      </w:pPr>
      <w:r w:rsidRPr="003C71A8">
        <w:rPr>
          <w:sz w:val="22"/>
          <w:szCs w:val="22"/>
        </w:rPr>
        <w:lastRenderedPageBreak/>
        <w:t>Potvrzení o vykázání plní trojí funkci: informační, procesní a dokladovou. Informační funkce spočívá v tom, že vykázaná osoba musí být okamžitě a srozumitelně zpravena o tom, co jí je zakázáno a po jak dlouhou dobu. Procesní funkce spočívá v tom, že potvrzení je počátkem běhu lhůty pro podání námitek a je podkladem pro přezkum zákonnosti. Dokladová funkce spočívá v tom, že potvrzení tvoří součást správního spisu a může být důkazem v případném přestupkovém nebo trestním řízení pro maření vykázání. Odstavec 3 řeší situaci odmítnutí převzetí potvrzení: vykázání je i v takovém případě účinné okamžikem jeho ústního oznámení; odmítnutí převzetí tak vykázané osobě neumožňuje vyhnout se právním důsledkům opatření.</w:t>
      </w:r>
    </w:p>
    <w:p w14:paraId="1CA90B7A" w14:textId="77777777" w:rsidR="00FD408E" w:rsidRPr="003C71A8" w:rsidRDefault="00000000">
      <w:pPr>
        <w:pStyle w:val="Nadpis2"/>
        <w:spacing w:before="320"/>
        <w:rPr>
          <w:sz w:val="22"/>
          <w:szCs w:val="22"/>
        </w:rPr>
      </w:pPr>
      <w:r w:rsidRPr="003C71A8">
        <w:rPr>
          <w:sz w:val="22"/>
          <w:szCs w:val="22"/>
        </w:rPr>
        <w:t>K § 47c (práva a povinnosti vykázané osoby)</w:t>
      </w:r>
    </w:p>
    <w:p w14:paraId="1C2A1732" w14:textId="0DE2AAF3" w:rsidR="00FD408E" w:rsidRPr="003C71A8" w:rsidRDefault="00000000">
      <w:pPr>
        <w:spacing w:after="160" w:line="360" w:lineRule="auto"/>
        <w:ind w:firstLine="720"/>
        <w:jc w:val="both"/>
        <w:rPr>
          <w:sz w:val="22"/>
          <w:szCs w:val="22"/>
        </w:rPr>
      </w:pPr>
      <w:r w:rsidRPr="003C71A8">
        <w:rPr>
          <w:sz w:val="22"/>
          <w:szCs w:val="22"/>
        </w:rPr>
        <w:t xml:space="preserve">Odstavec 2 reflektuje </w:t>
      </w:r>
      <w:r w:rsidR="003E1B9D">
        <w:rPr>
          <w:sz w:val="22"/>
          <w:szCs w:val="22"/>
        </w:rPr>
        <w:t xml:space="preserve">a reaguje na lidský </w:t>
      </w:r>
      <w:r w:rsidRPr="003C71A8">
        <w:rPr>
          <w:sz w:val="22"/>
          <w:szCs w:val="22"/>
        </w:rPr>
        <w:t>rozměr vykázání</w:t>
      </w:r>
      <w:r w:rsidR="003E1B9D">
        <w:rPr>
          <w:sz w:val="22"/>
          <w:szCs w:val="22"/>
        </w:rPr>
        <w:t>, když</w:t>
      </w:r>
      <w:r w:rsidRPr="003C71A8">
        <w:rPr>
          <w:sz w:val="22"/>
          <w:szCs w:val="22"/>
        </w:rPr>
        <w:t xml:space="preserve"> před opuštěním prostoru musí mít vykázaná osoba možnost si opatřit nezbytné věci, doklady, léky nebo kompenzační pomůcky. Omezení spočívající v podmínce, že to neohrožuje účel vykázání, zajišťuje, že toto právo nelze zneužít k prodlužování přítomnosti na prostranství nebo k eskalaci konfliktu. Odstavec 4 opravňuje policisty k doprovázení vykázané osoby, je-li to nezbytné. Jde o faktické zajišťovací opatření, nikoli o omezení osobní svobody ve smyslu § 26 zákona o Policii ČR</w:t>
      </w:r>
      <w:r w:rsidR="003E1B9D">
        <w:rPr>
          <w:sz w:val="22"/>
          <w:szCs w:val="22"/>
        </w:rPr>
        <w:t xml:space="preserve">, když </w:t>
      </w:r>
      <w:r w:rsidRPr="003C71A8">
        <w:rPr>
          <w:sz w:val="22"/>
          <w:szCs w:val="22"/>
        </w:rPr>
        <w:t>vykázaná osoba není omezena na svobodě, avšak policista může doprovodem fakticky zajistit splnění uložené povinnosti.</w:t>
      </w:r>
    </w:p>
    <w:p w14:paraId="15C8A4C5" w14:textId="77777777" w:rsidR="00FD408E" w:rsidRPr="003C71A8" w:rsidRDefault="00000000">
      <w:pPr>
        <w:pStyle w:val="Nadpis2"/>
        <w:spacing w:before="320"/>
        <w:rPr>
          <w:sz w:val="22"/>
          <w:szCs w:val="22"/>
        </w:rPr>
      </w:pPr>
      <w:r w:rsidRPr="003C71A8">
        <w:rPr>
          <w:sz w:val="22"/>
          <w:szCs w:val="22"/>
        </w:rPr>
        <w:t>K § 47d (námitky)</w:t>
      </w:r>
    </w:p>
    <w:p w14:paraId="4D65D79B" w14:textId="77777777" w:rsidR="00FD408E" w:rsidRPr="003C71A8" w:rsidRDefault="00000000">
      <w:pPr>
        <w:spacing w:after="160" w:line="360" w:lineRule="auto"/>
        <w:ind w:firstLine="720"/>
        <w:jc w:val="both"/>
        <w:rPr>
          <w:sz w:val="22"/>
          <w:szCs w:val="22"/>
        </w:rPr>
      </w:pPr>
      <w:r w:rsidRPr="003C71A8">
        <w:rPr>
          <w:sz w:val="22"/>
          <w:szCs w:val="22"/>
        </w:rPr>
        <w:t>Vykázání je opatřením preventivním, nikoli sankčním, a jeho okamžitá vykonatelnost je podmínkou jeho věcného smyslu. Z toho plyne, že námitky nemohou mít odkladný účinek. Jiné řešení by vykázání fakticky zbavovalo účinnosti, neboť by vykázaná osoba mohla setrvat na místě po dobu, než by nadřízený orgán o námitkách rozhodl. Přezkum zákonnosti je nicméně plně zajištěn: shledá-li příslušné krajské ředitelství, že podmínky pro vykázání nebyly splněny, prohlásí vykázání za nezákonné a vyrozumí o tom vykázanou osobu. Toto zjištění může být rovněž podkladem pro případné odškodnění. Třídenní lhůta pro podání písemných námitek je přiměřená charakteru opatření a délce jeho trvání.</w:t>
      </w:r>
    </w:p>
    <w:p w14:paraId="570D3E6F" w14:textId="77777777" w:rsidR="00FD408E" w:rsidRPr="003C71A8" w:rsidRDefault="00000000">
      <w:pPr>
        <w:pStyle w:val="Nadpis2"/>
        <w:spacing w:before="320"/>
        <w:rPr>
          <w:sz w:val="22"/>
          <w:szCs w:val="22"/>
        </w:rPr>
      </w:pPr>
      <w:r w:rsidRPr="003C71A8">
        <w:rPr>
          <w:sz w:val="22"/>
          <w:szCs w:val="22"/>
        </w:rPr>
        <w:t>K § 47e (úřední záznam a kontrola dodržování vykázání)</w:t>
      </w:r>
    </w:p>
    <w:p w14:paraId="3220FC18" w14:textId="09F57266" w:rsidR="00FD408E" w:rsidRPr="003C71A8" w:rsidRDefault="00000000">
      <w:pPr>
        <w:spacing w:after="160" w:line="360" w:lineRule="auto"/>
        <w:ind w:firstLine="720"/>
        <w:jc w:val="both"/>
        <w:rPr>
          <w:sz w:val="22"/>
          <w:szCs w:val="22"/>
        </w:rPr>
      </w:pPr>
      <w:r w:rsidRPr="003C71A8">
        <w:rPr>
          <w:sz w:val="22"/>
          <w:szCs w:val="22"/>
        </w:rPr>
        <w:t>Úřední záznam je stěžejní procesní pojistkou celého institutu: zajišťuje reprodukovatelnost a přezkoumatelnost postupu policisty a vytváří listinný podklad pro případné řízení o maření vykázání. Oprávnění kontrolovat dodržování povinností je logickým doplňkem vykázání</w:t>
      </w:r>
      <w:r w:rsidR="003E1B9D">
        <w:rPr>
          <w:sz w:val="22"/>
          <w:szCs w:val="22"/>
        </w:rPr>
        <w:t xml:space="preserve">, </w:t>
      </w:r>
      <w:r w:rsidRPr="003C71A8">
        <w:rPr>
          <w:sz w:val="22"/>
          <w:szCs w:val="22"/>
        </w:rPr>
        <w:t>bez kontroly by vykázání ztratilo reálnou donucovací funkci. Kontrola je vůči vykázané osobě přiměřeným a proporcionálním nástrojem, neboť nijak neomezuje svobodu pohybu mimo vymezený prostor.</w:t>
      </w:r>
    </w:p>
    <w:p w14:paraId="36740168" w14:textId="77777777" w:rsidR="00FD408E" w:rsidRPr="003C71A8" w:rsidRDefault="00000000">
      <w:pPr>
        <w:pStyle w:val="Nadpis1"/>
        <w:spacing w:before="480" w:after="160"/>
        <w:rPr>
          <w:sz w:val="22"/>
          <w:szCs w:val="22"/>
        </w:rPr>
      </w:pPr>
      <w:r w:rsidRPr="003C71A8">
        <w:rPr>
          <w:sz w:val="22"/>
          <w:szCs w:val="22"/>
        </w:rPr>
        <w:lastRenderedPageBreak/>
        <w:t>K článku II (změna zákona o obecní policii)</w:t>
      </w:r>
    </w:p>
    <w:p w14:paraId="1B66C0B6" w14:textId="54F94CF2" w:rsidR="00FD408E" w:rsidRPr="003C71A8" w:rsidRDefault="00000000">
      <w:pPr>
        <w:spacing w:after="160" w:line="360" w:lineRule="auto"/>
        <w:ind w:firstLine="720"/>
        <w:jc w:val="both"/>
        <w:rPr>
          <w:sz w:val="22"/>
          <w:szCs w:val="22"/>
        </w:rPr>
      </w:pPr>
      <w:r w:rsidRPr="003C71A8">
        <w:rPr>
          <w:sz w:val="22"/>
          <w:szCs w:val="22"/>
        </w:rPr>
        <w:t xml:space="preserve">Úprava obsažená v § 15a až 15e zákona o obecní policii je věcně paralelní s úpravou v zákoně o Policii ČR. Odchylky jsou minimální a reflektují systematické rozdíly mezi oběma zákony: v zákoně o obecní policii se hovoří o strážníkovi namísto policisty, o stížnosti namísto námitek a o osobě řídící obecní policii namísto krajského ředitelství. Tyto terminologické a věcné odchylky odpovídají rozdílnému organizačnímu uspořádání obecní policie jako součásti obecní samosprávy, a nikoli jako bezpečnostního sboru. Zvláštní pozornost si zasluhuje § 15c odst. 4, kde je ve větě druhé výslovně zakotveno, že strážník může vykázanou osobu doprovázet mimo území obce jen v rozsahu nezbytném k provedení vykázání; tím je respektována územní působnost obecní policie vymezená § 1 odst. </w:t>
      </w:r>
      <w:r w:rsidR="00845759">
        <w:rPr>
          <w:sz w:val="22"/>
          <w:szCs w:val="22"/>
        </w:rPr>
        <w:t>2 a 5</w:t>
      </w:r>
      <w:r w:rsidRPr="003C71A8">
        <w:rPr>
          <w:sz w:val="22"/>
          <w:szCs w:val="22"/>
        </w:rPr>
        <w:t xml:space="preserve"> zákona o obecní policii.</w:t>
      </w:r>
    </w:p>
    <w:p w14:paraId="4FFBB5FF" w14:textId="77777777" w:rsidR="00FD408E" w:rsidRPr="003C71A8" w:rsidRDefault="00000000">
      <w:pPr>
        <w:pStyle w:val="Nadpis1"/>
        <w:spacing w:before="480" w:after="160"/>
        <w:rPr>
          <w:sz w:val="22"/>
          <w:szCs w:val="22"/>
        </w:rPr>
      </w:pPr>
      <w:r w:rsidRPr="003C71A8">
        <w:rPr>
          <w:sz w:val="22"/>
          <w:szCs w:val="22"/>
        </w:rPr>
        <w:t>K článku III (navazující ustanovení zákona o obecní policii)</w:t>
      </w:r>
    </w:p>
    <w:p w14:paraId="0681D41A" w14:textId="77777777" w:rsidR="00FD408E" w:rsidRPr="003C71A8" w:rsidRDefault="00000000">
      <w:pPr>
        <w:spacing w:after="160" w:line="360" w:lineRule="auto"/>
        <w:ind w:firstLine="720"/>
        <w:jc w:val="both"/>
        <w:rPr>
          <w:sz w:val="22"/>
          <w:szCs w:val="22"/>
        </w:rPr>
      </w:pPr>
      <w:r w:rsidRPr="003C71A8">
        <w:rPr>
          <w:sz w:val="22"/>
          <w:szCs w:val="22"/>
        </w:rPr>
        <w:t xml:space="preserve">Článek III zajišťuje začlenění nově zaváděných § 15a až </w:t>
      </w:r>
      <w:proofErr w:type="gramStart"/>
      <w:r w:rsidRPr="003C71A8">
        <w:rPr>
          <w:sz w:val="22"/>
          <w:szCs w:val="22"/>
        </w:rPr>
        <w:t>15d</w:t>
      </w:r>
      <w:proofErr w:type="gramEnd"/>
      <w:r w:rsidRPr="003C71A8">
        <w:rPr>
          <w:sz w:val="22"/>
          <w:szCs w:val="22"/>
        </w:rPr>
        <w:t xml:space="preserve"> do systému přiměřeně aplikovatelných procesních ustanovení zákona o obecní policii, čímž je dosažena konzistentnost procesního rámce v rámci tohoto zákona jako celku.</w:t>
      </w:r>
    </w:p>
    <w:p w14:paraId="3DB2A277" w14:textId="77777777" w:rsidR="00FD408E" w:rsidRPr="003C71A8" w:rsidRDefault="00000000">
      <w:pPr>
        <w:pStyle w:val="Nadpis1"/>
        <w:spacing w:before="480" w:after="160"/>
        <w:rPr>
          <w:sz w:val="22"/>
          <w:szCs w:val="22"/>
        </w:rPr>
      </w:pPr>
      <w:r w:rsidRPr="003C71A8">
        <w:rPr>
          <w:sz w:val="22"/>
          <w:szCs w:val="22"/>
        </w:rPr>
        <w:t>K článkům IV, V a VI (změna zákona o některých přestupcích)</w:t>
      </w:r>
    </w:p>
    <w:p w14:paraId="090F91D7" w14:textId="7B09BEEB" w:rsidR="00FD408E" w:rsidRPr="003C71A8" w:rsidRDefault="00000000">
      <w:pPr>
        <w:spacing w:after="160" w:line="360" w:lineRule="auto"/>
        <w:ind w:firstLine="720"/>
        <w:jc w:val="both"/>
        <w:rPr>
          <w:sz w:val="22"/>
          <w:szCs w:val="22"/>
        </w:rPr>
      </w:pPr>
      <w:r w:rsidRPr="003C71A8">
        <w:rPr>
          <w:sz w:val="22"/>
          <w:szCs w:val="22"/>
        </w:rPr>
        <w:t xml:space="preserve">Zavedení nové skutkové podstaty přestupku pod § 5 odst. 1 písm. l) zákona č. 251/2016 Sb. je nezbytnou podmínkou vymahatelnosti vykázání. Bez přestupkového postihu za maření by vykázání postrádalo sankční </w:t>
      </w:r>
      <w:proofErr w:type="spellStart"/>
      <w:r w:rsidR="00FA0ED5">
        <w:rPr>
          <w:sz w:val="22"/>
          <w:szCs w:val="22"/>
        </w:rPr>
        <w:t>rozměr</w:t>
      </w:r>
      <w:r w:rsidRPr="003C71A8">
        <w:rPr>
          <w:sz w:val="22"/>
          <w:szCs w:val="22"/>
        </w:rPr>
        <w:t>a</w:t>
      </w:r>
      <w:proofErr w:type="spellEnd"/>
      <w:r w:rsidRPr="003C71A8">
        <w:rPr>
          <w:sz w:val="22"/>
          <w:szCs w:val="22"/>
        </w:rPr>
        <w:t xml:space="preserve"> osoby náchylné k opakovanému porušování veřejného pořádku by neměly účinnou motivaci jej respektovat. Přiřazení kvalifikovaných skutkových podstat pod odstavce 3 a 4 téhož ustanovení, kde jsou obsaženy přitěžující okolnosti pro maření vykázání ze společného obydlí, je systematicky koherentní a zajišťuje, že závažnější projevy maření vykázání z veřejného prostranství</w:t>
      </w:r>
      <w:r w:rsidR="003E1B9D">
        <w:rPr>
          <w:sz w:val="22"/>
          <w:szCs w:val="22"/>
        </w:rPr>
        <w:t xml:space="preserve">, tedy </w:t>
      </w:r>
      <w:r w:rsidRPr="003C71A8">
        <w:rPr>
          <w:sz w:val="22"/>
          <w:szCs w:val="22"/>
        </w:rPr>
        <w:t>opakování, recidiva</w:t>
      </w:r>
      <w:r w:rsidR="003E1B9D">
        <w:rPr>
          <w:sz w:val="22"/>
          <w:szCs w:val="22"/>
        </w:rPr>
        <w:t xml:space="preserve">, </w:t>
      </w:r>
      <w:r w:rsidRPr="003C71A8">
        <w:rPr>
          <w:sz w:val="22"/>
          <w:szCs w:val="22"/>
        </w:rPr>
        <w:t>budou postiženy přísněji než jednorázové porušení.</w:t>
      </w:r>
    </w:p>
    <w:p w14:paraId="355A9A15" w14:textId="77777777" w:rsidR="00FD408E" w:rsidRPr="003C71A8" w:rsidRDefault="00000000">
      <w:pPr>
        <w:pStyle w:val="Nadpis1"/>
        <w:spacing w:before="480" w:after="160"/>
        <w:rPr>
          <w:sz w:val="22"/>
          <w:szCs w:val="22"/>
        </w:rPr>
      </w:pPr>
      <w:r w:rsidRPr="003C71A8">
        <w:rPr>
          <w:sz w:val="22"/>
          <w:szCs w:val="22"/>
        </w:rPr>
        <w:t>K článku VII (změna trestního zákoníku)</w:t>
      </w:r>
    </w:p>
    <w:p w14:paraId="6DC8D416" w14:textId="6024223B" w:rsidR="001C4DEE" w:rsidRPr="001C4DEE" w:rsidRDefault="001C4DEE" w:rsidP="001C4DEE">
      <w:pPr>
        <w:spacing w:after="160" w:line="360" w:lineRule="auto"/>
        <w:ind w:firstLine="720"/>
        <w:jc w:val="both"/>
        <w:rPr>
          <w:sz w:val="22"/>
          <w:szCs w:val="22"/>
        </w:rPr>
      </w:pPr>
      <w:r w:rsidRPr="001C4DEE">
        <w:rPr>
          <w:sz w:val="22"/>
          <w:szCs w:val="22"/>
        </w:rPr>
        <w:t xml:space="preserve">Nový odstavec 3 zavádí trestněprávní postih maření vykázání z veřejného prostranství provedeného podle zákona o Policii České republiky nebo podle zákona o obecní policii. Trestní odpovědnost je založena na zvláštní recidivě pachatele. Její podmínkou je, aby pachatel byl již před spácháním posuzovaného jednání za dvě předchozí maření takového vykázání pravomocně uznán vinným a aby tato pravomocná uznání viny spadala do období 24 měsíců předcházejících posuzovanému </w:t>
      </w:r>
      <w:proofErr w:type="spellStart"/>
      <w:proofErr w:type="gramStart"/>
      <w:r w:rsidRPr="001C4DEE">
        <w:rPr>
          <w:sz w:val="22"/>
          <w:szCs w:val="22"/>
        </w:rPr>
        <w:t>jednání.Navr</w:t>
      </w:r>
      <w:r>
        <w:rPr>
          <w:sz w:val="22"/>
          <w:szCs w:val="22"/>
        </w:rPr>
        <w:t>hovaná</w:t>
      </w:r>
      <w:proofErr w:type="spellEnd"/>
      <w:proofErr w:type="gramEnd"/>
      <w:r w:rsidRPr="001C4DEE">
        <w:rPr>
          <w:sz w:val="22"/>
          <w:szCs w:val="22"/>
        </w:rPr>
        <w:t xml:space="preserve"> úprava vychází z</w:t>
      </w:r>
      <w:r>
        <w:rPr>
          <w:sz w:val="22"/>
          <w:szCs w:val="22"/>
        </w:rPr>
        <w:t xml:space="preserve"> principu </w:t>
      </w:r>
      <w:r w:rsidRPr="001C4DEE">
        <w:rPr>
          <w:sz w:val="22"/>
          <w:szCs w:val="22"/>
        </w:rPr>
        <w:t xml:space="preserve">gradace odpovědnosti. Samotné maření vykázání je zásadně přestupkem. Další maření nabývá povahy trestného činu pouze tehdy, jestliže byla před jeho spácháním pravomocně vyslovena vina pachatele za dvě předchozí maření a </w:t>
      </w:r>
      <w:r w:rsidRPr="001C4DEE">
        <w:rPr>
          <w:sz w:val="22"/>
          <w:szCs w:val="22"/>
        </w:rPr>
        <w:lastRenderedPageBreak/>
        <w:t>jsou splněny podmínky stanoveného rozhodného období. Nestačí tedy, že o předchozích mařeních bude pravomocně rozhodnuto až po spáchání posuzovaného jednání.</w:t>
      </w:r>
    </w:p>
    <w:p w14:paraId="4C7D3718" w14:textId="77777777" w:rsidR="001C4DEE" w:rsidRPr="001C4DEE" w:rsidRDefault="001C4DEE" w:rsidP="001C4DEE">
      <w:pPr>
        <w:spacing w:after="160" w:line="360" w:lineRule="auto"/>
        <w:ind w:firstLine="720"/>
        <w:jc w:val="both"/>
        <w:rPr>
          <w:sz w:val="22"/>
          <w:szCs w:val="22"/>
        </w:rPr>
      </w:pPr>
      <w:r w:rsidRPr="001C4DEE">
        <w:rPr>
          <w:sz w:val="22"/>
          <w:szCs w:val="22"/>
        </w:rPr>
        <w:t>Na rozdíl od § 337 odst. 2, který postihuje závažné nebo opakované jednání směřující ke zmaření vykázání ze společného obydlí nebo příslušného předběžného opatření soudu bez požadavku předchozího pravomocného uznání viny za přestupek, je nová skutková podstata založena na formální zvláštní recidivě. Vyšší recidivní práh zohledňuje nižší typovou závažnost maření krátkodobého vykázání z veřejného prostranství ve srovnání s mařením opatření na ochranu před domácím násilím.</w:t>
      </w:r>
    </w:p>
    <w:p w14:paraId="7AB76B28" w14:textId="77777777" w:rsidR="001C4DEE" w:rsidRPr="001C4DEE" w:rsidRDefault="001C4DEE" w:rsidP="001C4DEE">
      <w:pPr>
        <w:spacing w:after="160" w:line="360" w:lineRule="auto"/>
        <w:ind w:firstLine="720"/>
        <w:jc w:val="both"/>
        <w:rPr>
          <w:sz w:val="22"/>
          <w:szCs w:val="22"/>
        </w:rPr>
      </w:pPr>
      <w:r w:rsidRPr="001C4DEE">
        <w:rPr>
          <w:sz w:val="22"/>
          <w:szCs w:val="22"/>
        </w:rPr>
        <w:t>Protože navržené ustanovení nestanoví, že postačí zavinění z nedbalosti, vyžaduje se podle obecné úpravy trestního zákoníku k naplnění nové skutkové podstaty úmyslné zavinění. Trest odnětí svobody až na jeden rok je stanoven jako nižší než trestní sazba odnětí svobody až na dvě léta podle § 337 odst. 1 a 2 a odpovídá nižší typové závažnosti postihovaného jednání.</w:t>
      </w:r>
    </w:p>
    <w:p w14:paraId="28EBE2A4" w14:textId="77777777" w:rsidR="00FD408E" w:rsidRPr="003C71A8" w:rsidRDefault="00000000">
      <w:pPr>
        <w:pStyle w:val="Nadpis1"/>
        <w:spacing w:before="480" w:after="160"/>
        <w:rPr>
          <w:sz w:val="22"/>
          <w:szCs w:val="22"/>
        </w:rPr>
      </w:pPr>
      <w:r w:rsidRPr="003C71A8">
        <w:rPr>
          <w:sz w:val="22"/>
          <w:szCs w:val="22"/>
        </w:rPr>
        <w:t>K článku VIII (účinnost)</w:t>
      </w:r>
    </w:p>
    <w:p w14:paraId="7C6286AA" w14:textId="77777777" w:rsidR="00FD408E" w:rsidRPr="003C71A8" w:rsidRDefault="00000000">
      <w:pPr>
        <w:spacing w:after="160" w:line="360" w:lineRule="auto"/>
        <w:ind w:firstLine="720"/>
        <w:jc w:val="both"/>
        <w:rPr>
          <w:sz w:val="22"/>
          <w:szCs w:val="22"/>
        </w:rPr>
      </w:pPr>
      <w:r w:rsidRPr="003C71A8">
        <w:rPr>
          <w:sz w:val="22"/>
          <w:szCs w:val="22"/>
        </w:rPr>
        <w:t>Navrhovaná účinnost k prvnímu dni šestého kalendářního měsíce následujícího po vyhlášení zákona ve Sbírce zákonů je odůvodněna potřebou poskytnout dostatečný čas pro přípravu a realizaci metodiky aplikace nových institutů, pro školení příslušníků Policie ČR a strážníků obecní policie a pro přípravu vzorových formulářů potvrzení o vykázání. S ohledem na bezprostřední dopady zákona do základních práv je žádoucí, aby zasahující složky byly na jeho aplikaci řádně připraveny.</w:t>
      </w:r>
    </w:p>
    <w:sectPr w:rsidR="00FD408E" w:rsidRPr="003C71A8">
      <w:pgSz w:w="11906" w:h="16838"/>
      <w:pgMar w:top="1440" w:right="144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2074F" w14:textId="77777777" w:rsidR="00CD2E2E" w:rsidRDefault="00CD2E2E" w:rsidP="00A66310">
      <w:r>
        <w:separator/>
      </w:r>
    </w:p>
  </w:endnote>
  <w:endnote w:type="continuationSeparator" w:id="0">
    <w:p w14:paraId="61F90EEF" w14:textId="77777777" w:rsidR="00CD2E2E" w:rsidRDefault="00CD2E2E" w:rsidP="00A66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AE309" w14:textId="77777777" w:rsidR="00CD2E2E" w:rsidRDefault="00CD2E2E" w:rsidP="00A66310">
      <w:r>
        <w:separator/>
      </w:r>
    </w:p>
  </w:footnote>
  <w:footnote w:type="continuationSeparator" w:id="0">
    <w:p w14:paraId="5B864B97" w14:textId="77777777" w:rsidR="00CD2E2E" w:rsidRDefault="00CD2E2E" w:rsidP="00A66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609A1"/>
    <w:multiLevelType w:val="hybridMultilevel"/>
    <w:tmpl w:val="15F48D90"/>
    <w:lvl w:ilvl="0" w:tplc="5BD4536C">
      <w:start w:val="1"/>
      <w:numFmt w:val="bullet"/>
      <w:lvlText w:val="●"/>
      <w:lvlJc w:val="left"/>
      <w:pPr>
        <w:ind w:left="720" w:hanging="360"/>
      </w:pPr>
    </w:lvl>
    <w:lvl w:ilvl="1" w:tplc="CF70B54C">
      <w:start w:val="1"/>
      <w:numFmt w:val="bullet"/>
      <w:lvlText w:val="○"/>
      <w:lvlJc w:val="left"/>
      <w:pPr>
        <w:ind w:left="1440" w:hanging="360"/>
      </w:pPr>
    </w:lvl>
    <w:lvl w:ilvl="2" w:tplc="9A7033EC">
      <w:start w:val="1"/>
      <w:numFmt w:val="bullet"/>
      <w:lvlText w:val="■"/>
      <w:lvlJc w:val="left"/>
      <w:pPr>
        <w:ind w:left="2160" w:hanging="360"/>
      </w:pPr>
    </w:lvl>
    <w:lvl w:ilvl="3" w:tplc="4D60E822">
      <w:start w:val="1"/>
      <w:numFmt w:val="bullet"/>
      <w:lvlText w:val="●"/>
      <w:lvlJc w:val="left"/>
      <w:pPr>
        <w:ind w:left="2880" w:hanging="360"/>
      </w:pPr>
    </w:lvl>
    <w:lvl w:ilvl="4" w:tplc="0688FA74">
      <w:start w:val="1"/>
      <w:numFmt w:val="bullet"/>
      <w:lvlText w:val="○"/>
      <w:lvlJc w:val="left"/>
      <w:pPr>
        <w:ind w:left="3600" w:hanging="360"/>
      </w:pPr>
    </w:lvl>
    <w:lvl w:ilvl="5" w:tplc="CD744F70">
      <w:start w:val="1"/>
      <w:numFmt w:val="bullet"/>
      <w:lvlText w:val="■"/>
      <w:lvlJc w:val="left"/>
      <w:pPr>
        <w:ind w:left="4320" w:hanging="360"/>
      </w:pPr>
    </w:lvl>
    <w:lvl w:ilvl="6" w:tplc="FF9836FA">
      <w:start w:val="1"/>
      <w:numFmt w:val="bullet"/>
      <w:lvlText w:val="●"/>
      <w:lvlJc w:val="left"/>
      <w:pPr>
        <w:ind w:left="5040" w:hanging="360"/>
      </w:pPr>
    </w:lvl>
    <w:lvl w:ilvl="7" w:tplc="6A7A64E2">
      <w:start w:val="1"/>
      <w:numFmt w:val="bullet"/>
      <w:lvlText w:val="●"/>
      <w:lvlJc w:val="left"/>
      <w:pPr>
        <w:ind w:left="5760" w:hanging="360"/>
      </w:pPr>
    </w:lvl>
    <w:lvl w:ilvl="8" w:tplc="B95A2820">
      <w:start w:val="1"/>
      <w:numFmt w:val="bullet"/>
      <w:lvlText w:val="●"/>
      <w:lvlJc w:val="left"/>
      <w:pPr>
        <w:ind w:left="6480" w:hanging="360"/>
      </w:pPr>
    </w:lvl>
  </w:abstractNum>
  <w:abstractNum w:abstractNumId="1" w15:restartNumberingAfterBreak="0">
    <w:nsid w:val="55F72588"/>
    <w:multiLevelType w:val="multilevel"/>
    <w:tmpl w:val="21DEC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3799518">
    <w:abstractNumId w:val="0"/>
    <w:lvlOverride w:ilvl="0">
      <w:startOverride w:val="1"/>
    </w:lvlOverride>
  </w:num>
  <w:num w:numId="2" w16cid:durableId="2096170853">
    <w:abstractNumId w:val="1"/>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08E"/>
    <w:rsid w:val="00082FA4"/>
    <w:rsid w:val="001C4DEE"/>
    <w:rsid w:val="001F336C"/>
    <w:rsid w:val="002301FC"/>
    <w:rsid w:val="00272197"/>
    <w:rsid w:val="002B4A84"/>
    <w:rsid w:val="002E4315"/>
    <w:rsid w:val="00373453"/>
    <w:rsid w:val="003A637E"/>
    <w:rsid w:val="003C71A8"/>
    <w:rsid w:val="003E1B9D"/>
    <w:rsid w:val="0041356B"/>
    <w:rsid w:val="004521E1"/>
    <w:rsid w:val="004547C8"/>
    <w:rsid w:val="004A1542"/>
    <w:rsid w:val="004D43A9"/>
    <w:rsid w:val="004F02A8"/>
    <w:rsid w:val="00516700"/>
    <w:rsid w:val="005458AB"/>
    <w:rsid w:val="005812F5"/>
    <w:rsid w:val="005E1F39"/>
    <w:rsid w:val="005F74B9"/>
    <w:rsid w:val="006409DF"/>
    <w:rsid w:val="00655513"/>
    <w:rsid w:val="0066394C"/>
    <w:rsid w:val="00730377"/>
    <w:rsid w:val="007350B1"/>
    <w:rsid w:val="007A2482"/>
    <w:rsid w:val="007A6E4A"/>
    <w:rsid w:val="007D53B1"/>
    <w:rsid w:val="00845759"/>
    <w:rsid w:val="00862698"/>
    <w:rsid w:val="008E4527"/>
    <w:rsid w:val="00913EB8"/>
    <w:rsid w:val="00972050"/>
    <w:rsid w:val="009A569D"/>
    <w:rsid w:val="009F2337"/>
    <w:rsid w:val="00A66310"/>
    <w:rsid w:val="00AD632E"/>
    <w:rsid w:val="00B12A0D"/>
    <w:rsid w:val="00B26596"/>
    <w:rsid w:val="00B40660"/>
    <w:rsid w:val="00B71A93"/>
    <w:rsid w:val="00C35647"/>
    <w:rsid w:val="00C50E8B"/>
    <w:rsid w:val="00CD2E2E"/>
    <w:rsid w:val="00D21691"/>
    <w:rsid w:val="00D23D0E"/>
    <w:rsid w:val="00D463F3"/>
    <w:rsid w:val="00D503AA"/>
    <w:rsid w:val="00DD1FB9"/>
    <w:rsid w:val="00E52504"/>
    <w:rsid w:val="00F262F3"/>
    <w:rsid w:val="00F60F4D"/>
    <w:rsid w:val="00F87935"/>
    <w:rsid w:val="00FA0ED5"/>
    <w:rsid w:val="00FA511A"/>
    <w:rsid w:val="00FB030A"/>
    <w:rsid w:val="00FB3F6C"/>
    <w:rsid w:val="00FC0860"/>
    <w:rsid w:val="00FC283A"/>
    <w:rsid w:val="00FD40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B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spacing w:before="360" w:after="120"/>
      <w:outlineLvl w:val="0"/>
    </w:pPr>
    <w:rPr>
      <w:b/>
      <w:bCs/>
      <w:sz w:val="26"/>
      <w:szCs w:val="26"/>
    </w:rPr>
  </w:style>
  <w:style w:type="paragraph" w:styleId="Nadpis2">
    <w:name w:val="heading 2"/>
    <w:uiPriority w:val="9"/>
    <w:unhideWhenUsed/>
    <w:qFormat/>
    <w:pPr>
      <w:spacing w:before="240" w:after="120"/>
      <w:outlineLvl w:val="1"/>
    </w:pPr>
    <w:rPr>
      <w:b/>
      <w:bCs/>
    </w:rPr>
  </w:style>
  <w:style w:type="paragraph" w:styleId="Nadpis3">
    <w:name w:val="heading 3"/>
    <w:uiPriority w:val="9"/>
    <w:semiHidden/>
    <w:unhideWhenUsed/>
    <w:qFormat/>
    <w:pPr>
      <w:spacing w:before="200" w:after="80"/>
      <w:outlineLvl w:val="2"/>
    </w:pPr>
    <w:rPr>
      <w:b/>
      <w:bCs/>
      <w:i/>
      <w:iCs/>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 w:type="paragraph" w:styleId="Zhlav">
    <w:name w:val="header"/>
    <w:basedOn w:val="Normln"/>
    <w:link w:val="ZhlavChar"/>
    <w:uiPriority w:val="99"/>
    <w:unhideWhenUsed/>
    <w:rsid w:val="00A66310"/>
    <w:pPr>
      <w:tabs>
        <w:tab w:val="center" w:pos="4536"/>
        <w:tab w:val="right" w:pos="9072"/>
      </w:tabs>
    </w:pPr>
  </w:style>
  <w:style w:type="character" w:customStyle="1" w:styleId="ZhlavChar">
    <w:name w:val="Záhlaví Char"/>
    <w:basedOn w:val="Standardnpsmoodstavce"/>
    <w:link w:val="Zhlav"/>
    <w:uiPriority w:val="99"/>
    <w:rsid w:val="00A66310"/>
  </w:style>
  <w:style w:type="paragraph" w:styleId="Zpat">
    <w:name w:val="footer"/>
    <w:basedOn w:val="Normln"/>
    <w:link w:val="ZpatChar"/>
    <w:uiPriority w:val="99"/>
    <w:unhideWhenUsed/>
    <w:rsid w:val="00A66310"/>
    <w:pPr>
      <w:tabs>
        <w:tab w:val="center" w:pos="4536"/>
        <w:tab w:val="right" w:pos="9072"/>
      </w:tabs>
    </w:pPr>
  </w:style>
  <w:style w:type="character" w:customStyle="1" w:styleId="ZpatChar">
    <w:name w:val="Zápatí Char"/>
    <w:basedOn w:val="Standardnpsmoodstavce"/>
    <w:link w:val="Zpat"/>
    <w:uiPriority w:val="99"/>
    <w:rsid w:val="00A66310"/>
  </w:style>
  <w:style w:type="character" w:styleId="Nevyeenzmnka">
    <w:name w:val="Unresolved Mention"/>
    <w:basedOn w:val="Standardnpsmoodstavce"/>
    <w:uiPriority w:val="99"/>
    <w:semiHidden/>
    <w:unhideWhenUsed/>
    <w:rsid w:val="001F336C"/>
    <w:rPr>
      <w:color w:val="605E5C"/>
      <w:shd w:val="clear" w:color="auto" w:fill="E1DFDD"/>
    </w:rPr>
  </w:style>
  <w:style w:type="paragraph" w:styleId="Revize">
    <w:name w:val="Revision"/>
    <w:hidden/>
    <w:uiPriority w:val="99"/>
    <w:semiHidden/>
    <w:rsid w:val="001C4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38677">
      <w:bodyDiv w:val="1"/>
      <w:marLeft w:val="0"/>
      <w:marRight w:val="0"/>
      <w:marTop w:val="0"/>
      <w:marBottom w:val="0"/>
      <w:divBdr>
        <w:top w:val="none" w:sz="0" w:space="0" w:color="auto"/>
        <w:left w:val="none" w:sz="0" w:space="0" w:color="auto"/>
        <w:bottom w:val="none" w:sz="0" w:space="0" w:color="auto"/>
        <w:right w:val="none" w:sz="0" w:space="0" w:color="auto"/>
      </w:divBdr>
    </w:div>
    <w:div w:id="271279757">
      <w:bodyDiv w:val="1"/>
      <w:marLeft w:val="0"/>
      <w:marRight w:val="0"/>
      <w:marTop w:val="0"/>
      <w:marBottom w:val="0"/>
      <w:divBdr>
        <w:top w:val="none" w:sz="0" w:space="0" w:color="auto"/>
        <w:left w:val="none" w:sz="0" w:space="0" w:color="auto"/>
        <w:bottom w:val="none" w:sz="0" w:space="0" w:color="auto"/>
        <w:right w:val="none" w:sz="0" w:space="0" w:color="auto"/>
      </w:divBdr>
    </w:div>
    <w:div w:id="345641956">
      <w:bodyDiv w:val="1"/>
      <w:marLeft w:val="0"/>
      <w:marRight w:val="0"/>
      <w:marTop w:val="0"/>
      <w:marBottom w:val="0"/>
      <w:divBdr>
        <w:top w:val="none" w:sz="0" w:space="0" w:color="auto"/>
        <w:left w:val="none" w:sz="0" w:space="0" w:color="auto"/>
        <w:bottom w:val="none" w:sz="0" w:space="0" w:color="auto"/>
        <w:right w:val="none" w:sz="0" w:space="0" w:color="auto"/>
      </w:divBdr>
    </w:div>
    <w:div w:id="366222255">
      <w:bodyDiv w:val="1"/>
      <w:marLeft w:val="0"/>
      <w:marRight w:val="0"/>
      <w:marTop w:val="0"/>
      <w:marBottom w:val="0"/>
      <w:divBdr>
        <w:top w:val="none" w:sz="0" w:space="0" w:color="auto"/>
        <w:left w:val="none" w:sz="0" w:space="0" w:color="auto"/>
        <w:bottom w:val="none" w:sz="0" w:space="0" w:color="auto"/>
        <w:right w:val="none" w:sz="0" w:space="0" w:color="auto"/>
      </w:divBdr>
    </w:div>
    <w:div w:id="373048162">
      <w:bodyDiv w:val="1"/>
      <w:marLeft w:val="0"/>
      <w:marRight w:val="0"/>
      <w:marTop w:val="0"/>
      <w:marBottom w:val="0"/>
      <w:divBdr>
        <w:top w:val="none" w:sz="0" w:space="0" w:color="auto"/>
        <w:left w:val="none" w:sz="0" w:space="0" w:color="auto"/>
        <w:bottom w:val="none" w:sz="0" w:space="0" w:color="auto"/>
        <w:right w:val="none" w:sz="0" w:space="0" w:color="auto"/>
      </w:divBdr>
    </w:div>
    <w:div w:id="432943681">
      <w:bodyDiv w:val="1"/>
      <w:marLeft w:val="0"/>
      <w:marRight w:val="0"/>
      <w:marTop w:val="0"/>
      <w:marBottom w:val="0"/>
      <w:divBdr>
        <w:top w:val="none" w:sz="0" w:space="0" w:color="auto"/>
        <w:left w:val="none" w:sz="0" w:space="0" w:color="auto"/>
        <w:bottom w:val="none" w:sz="0" w:space="0" w:color="auto"/>
        <w:right w:val="none" w:sz="0" w:space="0" w:color="auto"/>
      </w:divBdr>
    </w:div>
    <w:div w:id="668408492">
      <w:bodyDiv w:val="1"/>
      <w:marLeft w:val="0"/>
      <w:marRight w:val="0"/>
      <w:marTop w:val="0"/>
      <w:marBottom w:val="0"/>
      <w:divBdr>
        <w:top w:val="none" w:sz="0" w:space="0" w:color="auto"/>
        <w:left w:val="none" w:sz="0" w:space="0" w:color="auto"/>
        <w:bottom w:val="none" w:sz="0" w:space="0" w:color="auto"/>
        <w:right w:val="none" w:sz="0" w:space="0" w:color="auto"/>
      </w:divBdr>
    </w:div>
    <w:div w:id="779840012">
      <w:bodyDiv w:val="1"/>
      <w:marLeft w:val="0"/>
      <w:marRight w:val="0"/>
      <w:marTop w:val="0"/>
      <w:marBottom w:val="0"/>
      <w:divBdr>
        <w:top w:val="none" w:sz="0" w:space="0" w:color="auto"/>
        <w:left w:val="none" w:sz="0" w:space="0" w:color="auto"/>
        <w:bottom w:val="none" w:sz="0" w:space="0" w:color="auto"/>
        <w:right w:val="none" w:sz="0" w:space="0" w:color="auto"/>
      </w:divBdr>
    </w:div>
    <w:div w:id="1381200938">
      <w:bodyDiv w:val="1"/>
      <w:marLeft w:val="0"/>
      <w:marRight w:val="0"/>
      <w:marTop w:val="0"/>
      <w:marBottom w:val="0"/>
      <w:divBdr>
        <w:top w:val="none" w:sz="0" w:space="0" w:color="auto"/>
        <w:left w:val="none" w:sz="0" w:space="0" w:color="auto"/>
        <w:bottom w:val="none" w:sz="0" w:space="0" w:color="auto"/>
        <w:right w:val="none" w:sz="0" w:space="0" w:color="auto"/>
      </w:divBdr>
    </w:div>
    <w:div w:id="1436554070">
      <w:bodyDiv w:val="1"/>
      <w:marLeft w:val="0"/>
      <w:marRight w:val="0"/>
      <w:marTop w:val="0"/>
      <w:marBottom w:val="0"/>
      <w:divBdr>
        <w:top w:val="none" w:sz="0" w:space="0" w:color="auto"/>
        <w:left w:val="none" w:sz="0" w:space="0" w:color="auto"/>
        <w:bottom w:val="none" w:sz="0" w:space="0" w:color="auto"/>
        <w:right w:val="none" w:sz="0" w:space="0" w:color="auto"/>
      </w:divBdr>
    </w:div>
    <w:div w:id="1448311754">
      <w:bodyDiv w:val="1"/>
      <w:marLeft w:val="0"/>
      <w:marRight w:val="0"/>
      <w:marTop w:val="0"/>
      <w:marBottom w:val="0"/>
      <w:divBdr>
        <w:top w:val="none" w:sz="0" w:space="0" w:color="auto"/>
        <w:left w:val="none" w:sz="0" w:space="0" w:color="auto"/>
        <w:bottom w:val="none" w:sz="0" w:space="0" w:color="auto"/>
        <w:right w:val="none" w:sz="0" w:space="0" w:color="auto"/>
      </w:divBdr>
    </w:div>
    <w:div w:id="1532304930">
      <w:bodyDiv w:val="1"/>
      <w:marLeft w:val="0"/>
      <w:marRight w:val="0"/>
      <w:marTop w:val="0"/>
      <w:marBottom w:val="0"/>
      <w:divBdr>
        <w:top w:val="none" w:sz="0" w:space="0" w:color="auto"/>
        <w:left w:val="none" w:sz="0" w:space="0" w:color="auto"/>
        <w:bottom w:val="none" w:sz="0" w:space="0" w:color="auto"/>
        <w:right w:val="none" w:sz="0" w:space="0" w:color="auto"/>
      </w:divBdr>
    </w:div>
    <w:div w:id="1546064483">
      <w:bodyDiv w:val="1"/>
      <w:marLeft w:val="0"/>
      <w:marRight w:val="0"/>
      <w:marTop w:val="0"/>
      <w:marBottom w:val="0"/>
      <w:divBdr>
        <w:top w:val="none" w:sz="0" w:space="0" w:color="auto"/>
        <w:left w:val="none" w:sz="0" w:space="0" w:color="auto"/>
        <w:bottom w:val="none" w:sz="0" w:space="0" w:color="auto"/>
        <w:right w:val="none" w:sz="0" w:space="0" w:color="auto"/>
      </w:divBdr>
    </w:div>
    <w:div w:id="1559709192">
      <w:bodyDiv w:val="1"/>
      <w:marLeft w:val="0"/>
      <w:marRight w:val="0"/>
      <w:marTop w:val="0"/>
      <w:marBottom w:val="0"/>
      <w:divBdr>
        <w:top w:val="none" w:sz="0" w:space="0" w:color="auto"/>
        <w:left w:val="none" w:sz="0" w:space="0" w:color="auto"/>
        <w:bottom w:val="none" w:sz="0" w:space="0" w:color="auto"/>
        <w:right w:val="none" w:sz="0" w:space="0" w:color="auto"/>
      </w:divBdr>
    </w:div>
    <w:div w:id="1608658635">
      <w:bodyDiv w:val="1"/>
      <w:marLeft w:val="0"/>
      <w:marRight w:val="0"/>
      <w:marTop w:val="0"/>
      <w:marBottom w:val="0"/>
      <w:divBdr>
        <w:top w:val="none" w:sz="0" w:space="0" w:color="auto"/>
        <w:left w:val="none" w:sz="0" w:space="0" w:color="auto"/>
        <w:bottom w:val="none" w:sz="0" w:space="0" w:color="auto"/>
        <w:right w:val="none" w:sz="0" w:space="0" w:color="auto"/>
      </w:divBdr>
    </w:div>
    <w:div w:id="1693677629">
      <w:bodyDiv w:val="1"/>
      <w:marLeft w:val="0"/>
      <w:marRight w:val="0"/>
      <w:marTop w:val="0"/>
      <w:marBottom w:val="0"/>
      <w:divBdr>
        <w:top w:val="none" w:sz="0" w:space="0" w:color="auto"/>
        <w:left w:val="none" w:sz="0" w:space="0" w:color="auto"/>
        <w:bottom w:val="none" w:sz="0" w:space="0" w:color="auto"/>
        <w:right w:val="none" w:sz="0" w:space="0" w:color="auto"/>
      </w:divBdr>
    </w:div>
    <w:div w:id="1782992800">
      <w:bodyDiv w:val="1"/>
      <w:marLeft w:val="0"/>
      <w:marRight w:val="0"/>
      <w:marTop w:val="0"/>
      <w:marBottom w:val="0"/>
      <w:divBdr>
        <w:top w:val="none" w:sz="0" w:space="0" w:color="auto"/>
        <w:left w:val="none" w:sz="0" w:space="0" w:color="auto"/>
        <w:bottom w:val="none" w:sz="0" w:space="0" w:color="auto"/>
        <w:right w:val="none" w:sz="0" w:space="0" w:color="auto"/>
      </w:divBdr>
    </w:div>
    <w:div w:id="1933656974">
      <w:bodyDiv w:val="1"/>
      <w:marLeft w:val="0"/>
      <w:marRight w:val="0"/>
      <w:marTop w:val="0"/>
      <w:marBottom w:val="0"/>
      <w:divBdr>
        <w:top w:val="none" w:sz="0" w:space="0" w:color="auto"/>
        <w:left w:val="none" w:sz="0" w:space="0" w:color="auto"/>
        <w:bottom w:val="none" w:sz="0" w:space="0" w:color="auto"/>
        <w:right w:val="none" w:sz="0" w:space="0" w:color="auto"/>
      </w:divBdr>
    </w:div>
    <w:div w:id="2017615404">
      <w:bodyDiv w:val="1"/>
      <w:marLeft w:val="0"/>
      <w:marRight w:val="0"/>
      <w:marTop w:val="0"/>
      <w:marBottom w:val="0"/>
      <w:divBdr>
        <w:top w:val="none" w:sz="0" w:space="0" w:color="auto"/>
        <w:left w:val="none" w:sz="0" w:space="0" w:color="auto"/>
        <w:bottom w:val="none" w:sz="0" w:space="0" w:color="auto"/>
        <w:right w:val="none" w:sz="0" w:space="0" w:color="auto"/>
      </w:divBdr>
    </w:div>
    <w:div w:id="2064790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5791</Words>
  <Characters>34171</Characters>
  <Application>Microsoft Office Word</Application>
  <DocSecurity>0</DocSecurity>
  <Lines>284</Lines>
  <Paragraphs>79</Paragraphs>
  <ScaleCrop>false</ScaleCrop>
  <Company/>
  <LinksUpToDate>false</LinksUpToDate>
  <CharactersWithSpaces>39883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2026-09-14T22:12:00Z</dcterms:created>
  <dcterms:modified xsi:type="dcterms:W3CDTF">2026-09-14T22:12:00Z</dcterms:modified>
</cp:coreProperties>
</file>